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right"/>
        <w:spacing w:after="0" w:line="240" w:lineRule="auto"/>
        <w:tabs>
          <w:tab w:val="left" w:pos="7425" w:leader="none"/>
        </w:tabs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highlight w:val="cyan"/>
          <w:lang w:eastAsia="ru-RU"/>
        </w:rPr>
        <w:t xml:space="preserve">ИЗМ НА СОГЛАСОВАНИИ до 18 июня </w:t>
      </w:r>
      <w:r>
        <w:rPr>
          <w:rFonts w:ascii="Times New Roman" w:hAnsi="Times New Roman" w:eastAsia="Times New Roman" w:cs="Times New Roman"/>
          <w:bCs/>
          <w:sz w:val="28"/>
          <w:szCs w:val="28"/>
          <w:highlight w:val="cyan"/>
          <w:lang w:eastAsia="ru-RU"/>
        </w:rPr>
        <w:t xml:space="preserve">2026 года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</w:p>
    <w:p>
      <w:pPr>
        <w:jc w:val="right"/>
        <w:spacing w:after="0" w:line="240" w:lineRule="auto"/>
        <w:tabs>
          <w:tab w:val="left" w:pos="7425" w:leader="none"/>
        </w:tabs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</w:p>
    <w:p>
      <w:pPr>
        <w:ind w:right="41"/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Методические рекомендации 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ind w:right="41"/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по разработке административного регламента по предоставлению 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ind w:right="41"/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муниципальной услуги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«Организация отдыха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ind w:right="41"/>
        <w:jc w:val="center"/>
        <w:spacing w:after="0" w:line="240" w:lineRule="auto"/>
        <w:widowControl w:val="off"/>
        <w:rPr>
          <w:rFonts w:ascii="Arial" w:hAnsi="Arial" w:eastAsia="Times New Roman" w:cs="Arial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 детей в каникулярное время»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Arial" w:hAnsi="Arial" w:eastAsia="Times New Roman" w:cs="Arial"/>
          <w:b/>
          <w:bCs/>
          <w:sz w:val="28"/>
          <w:szCs w:val="28"/>
          <w:lang w:eastAsia="ru-RU"/>
        </w:rPr>
      </w:r>
    </w:p>
    <w:p>
      <w:pPr>
        <w:ind w:firstLine="851"/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/>
          <w:bCs/>
          <w:i/>
          <w:iCs/>
          <w:sz w:val="28"/>
          <w:szCs w:val="28"/>
          <w:u w:val="single"/>
          <w:lang w:eastAsia="ru-RU"/>
        </w:rPr>
      </w:pPr>
      <w:r>
        <w:rPr>
          <w:rFonts w:ascii="Times New Roman" w:hAnsi="Times New Roman" w:eastAsia="Times New Roman" w:cs="Times New Roman"/>
          <w:b/>
          <w:bCs/>
          <w:i/>
          <w:iCs/>
          <w:sz w:val="28"/>
          <w:szCs w:val="28"/>
          <w:u w:val="single"/>
          <w:lang w:eastAsia="ru-RU"/>
        </w:rPr>
      </w:r>
      <w:r>
        <w:rPr>
          <w:rFonts w:ascii="Times New Roman" w:hAnsi="Times New Roman" w:eastAsia="Times New Roman" w:cs="Times New Roman"/>
          <w:b/>
          <w:bCs/>
          <w:i/>
          <w:iCs/>
          <w:sz w:val="28"/>
          <w:szCs w:val="28"/>
          <w:u w:val="single"/>
          <w:lang w:eastAsia="ru-RU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cs="Times New Roman" w:eastAsiaTheme="minorEastAsia"/>
          <w:sz w:val="28"/>
          <w:szCs w:val="28"/>
          <w:lang w:eastAsia="ru-RU"/>
        </w:rPr>
        <w:outlineLvl w:val="1"/>
      </w:pPr>
      <w:r>
        <w:rPr>
          <w:rFonts w:ascii="Times New Roman" w:hAnsi="Times New Roman" w:cs="Times New Roman" w:eastAsiaTheme="minorEastAsia"/>
          <w:b/>
          <w:sz w:val="28"/>
          <w:szCs w:val="28"/>
          <w:lang w:eastAsia="ru-RU"/>
        </w:rPr>
        <w:t xml:space="preserve">1. Общие положения</w:t>
      </w:r>
      <w:r>
        <w:rPr>
          <w:rFonts w:ascii="Times New Roman" w:hAnsi="Times New Roman" w:cs="Times New Roman" w:eastAsiaTheme="minorEastAsia"/>
          <w:sz w:val="28"/>
          <w:szCs w:val="28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 w:eastAsiaTheme="minorEastAsia"/>
          <w:sz w:val="28"/>
          <w:szCs w:val="28"/>
          <w:lang w:eastAsia="ru-RU"/>
        </w:rPr>
      </w:pPr>
      <w:r>
        <w:rPr>
          <w:rFonts w:ascii="Times New Roman" w:hAnsi="Times New Roman" w:cs="Times New Roman" w:eastAsiaTheme="minorEastAsia"/>
          <w:sz w:val="28"/>
          <w:szCs w:val="28"/>
          <w:lang w:eastAsia="ru-RU"/>
        </w:rPr>
      </w:r>
      <w:r>
        <w:rPr>
          <w:rFonts w:ascii="Times New Roman" w:hAnsi="Times New Roman" w:cs="Times New Roman" w:eastAsiaTheme="minorEastAsia"/>
          <w:sz w:val="28"/>
          <w:szCs w:val="28"/>
          <w:lang w:eastAsia="ru-RU"/>
        </w:rPr>
      </w:r>
    </w:p>
    <w:p>
      <w:pPr>
        <w:pStyle w:val="725"/>
        <w:numPr>
          <w:ilvl w:val="1"/>
          <w:numId w:val="3"/>
        </w:num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Предмет регулирования.</w:t>
      </w:r>
      <w:r>
        <w:rPr>
          <w:sz w:val="28"/>
          <w:szCs w:val="28"/>
        </w:rPr>
      </w:r>
    </w:p>
    <w:p>
      <w:pPr>
        <w:ind w:firstLine="567"/>
        <w:jc w:val="both"/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Административный регламент предоставления муниципальной услуги «Организация отдыха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детей </w:t>
      </w:r>
      <w:r>
        <w:rPr>
          <w:rFonts w:ascii="Times New Roman" w:hAnsi="Times New Roman" w:cs="Times New Roman"/>
          <w:sz w:val="28"/>
          <w:szCs w:val="28"/>
        </w:rPr>
        <w:t xml:space="preserve">в каникулярное время» (далее – Административный регламент, муниципальная услуга) устанавливает порядок и стандарт предоставления муниципальной услуги.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25"/>
        <w:numPr>
          <w:ilvl w:val="1"/>
          <w:numId w:val="3"/>
        </w:numPr>
        <w:spacing w:line="240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Круг заявителей.</w:t>
      </w:r>
      <w:r>
        <w:rPr>
          <w:bCs/>
          <w:sz w:val="28"/>
          <w:szCs w:val="28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1.2.1</w:t>
      </w:r>
      <w:r>
        <w:rPr>
          <w:rFonts w:ascii="Times New Roman" w:hAnsi="Times New Roman" w:cs="Times New Roman"/>
          <w:bCs/>
          <w:sz w:val="28"/>
          <w:szCs w:val="28"/>
        </w:rPr>
        <w:t xml:space="preserve">. </w:t>
      </w:r>
      <w:r>
        <w:rPr>
          <w:rFonts w:ascii="Times New Roman" w:hAnsi="Times New Roman" w:cs="Times New Roman"/>
          <w:bCs/>
          <w:sz w:val="28"/>
          <w:szCs w:val="28"/>
        </w:rPr>
        <w:t xml:space="preserve">Заявителями являются родители (законные представители) детей </w:t>
      </w:r>
      <w:r>
        <w:rPr>
          <w:rFonts w:ascii="Times New Roman" w:hAnsi="Times New Roman" w:cs="Times New Roman"/>
          <w:sz w:val="28"/>
          <w:szCs w:val="28"/>
        </w:rPr>
        <w:t xml:space="preserve">в возрасте от шести лет и шести месяцев до достижения ими возраста 18 лет (совершеннолетия)</w:t>
      </w:r>
      <w:r>
        <w:rPr>
          <w:rFonts w:ascii="Times New Roman" w:hAnsi="Times New Roman" w:cs="Times New Roman"/>
          <w:bCs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находящихся в трудной жизненной ситуации (далее – ТЖС)</w:t>
      </w:r>
      <w:r>
        <w:rPr>
          <w:rFonts w:ascii="Times New Roman" w:hAnsi="Times New Roman" w:cs="Times New Roman"/>
          <w:sz w:val="28"/>
          <w:szCs w:val="28"/>
        </w:rPr>
        <w:t xml:space="preserve">,</w:t>
      </w:r>
      <w:r>
        <w:rPr>
          <w:rFonts w:ascii="Times New Roman" w:hAnsi="Times New Roman" w:cs="Times New Roman"/>
          <w:sz w:val="28"/>
          <w:szCs w:val="28"/>
        </w:rPr>
        <w:t xml:space="preserve"> в соответствии со статьей 1 Федерального закона от 24 июля 1998 года № 124-ФЗ «Об основных гарантиях прав ребенка в Российской Федерации», проживающих на территории Ленинградской области: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numPr>
          <w:ilvl w:val="0"/>
          <w:numId w:val="2"/>
        </w:numPr>
        <w:ind w:left="0" w:firstLine="567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детей-сирот и детей, оставшихся без попечения родителей;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numPr>
          <w:ilvl w:val="0"/>
          <w:numId w:val="2"/>
        </w:numPr>
        <w:ind w:left="0" w:firstLine="567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детей-инвалидов;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numPr>
          <w:ilvl w:val="0"/>
          <w:numId w:val="2"/>
        </w:numPr>
        <w:ind w:left="0" w:firstLine="567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детей с ограниченными возможностями здоровья, то есть имеющие недостатки в физическом и (или) психическом развитии;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numPr>
          <w:ilvl w:val="0"/>
          <w:numId w:val="2"/>
        </w:numPr>
        <w:ind w:left="0" w:firstLine="567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детей - жертв вооруженных и межнациональных конфликтов, экологических и техногенных катастроф, стихийных бедствий;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numPr>
          <w:ilvl w:val="0"/>
          <w:numId w:val="2"/>
        </w:numPr>
        <w:ind w:left="0" w:firstLine="567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детей из семей беженцев и вынужденных переселенцев;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numPr>
          <w:ilvl w:val="0"/>
          <w:numId w:val="2"/>
        </w:numPr>
        <w:ind w:left="0" w:firstLine="567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детей, оказавшихся в экстремальных условиях;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numPr>
          <w:ilvl w:val="0"/>
          <w:numId w:val="2"/>
        </w:numPr>
        <w:ind w:left="0" w:firstLine="567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детей - жертв насилия;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numPr>
          <w:ilvl w:val="0"/>
          <w:numId w:val="2"/>
        </w:numPr>
        <w:ind w:left="0" w:firstLine="567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детей, находящихся в образовательных организациях для обучающихся с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девиантным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(общественно опасным) поведением, нуждающихся в особых условиях воспитания, обучения и требующих специального педагогического подхода (специальных учебно-воспитательных учреждениях открытого и закрытого типа);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numPr>
          <w:ilvl w:val="0"/>
          <w:numId w:val="2"/>
        </w:numPr>
        <w:ind w:left="0" w:firstLine="567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детей, проживающих в малоимущих семьях, </w:t>
      </w:r>
      <w:r>
        <w:rPr>
          <w:rFonts w:ascii="Times New Roman" w:hAnsi="Times New Roman" w:cs="Times New Roman"/>
          <w:sz w:val="28"/>
          <w:szCs w:val="28"/>
        </w:rPr>
        <w:t xml:space="preserve">имеющих среднедушевой доход, не превышающий 40 процент</w:t>
      </w:r>
      <w:r>
        <w:rPr>
          <w:rFonts w:ascii="Times New Roman" w:hAnsi="Times New Roman" w:cs="Times New Roman"/>
          <w:sz w:val="28"/>
          <w:szCs w:val="28"/>
        </w:rPr>
        <w:t xml:space="preserve">ов величины среднего дохода, сложившегося в Ленинградской области на текущий год, величина которого ежегодно устанавливается областным законом об областном бюджете Ленинградской области на очередной финансовый год и на плановый период для целей областного </w:t>
      </w:r>
      <w:hyperlink r:id="rId12" w:tooltip="https://login.consultant.ru/link/?req=doc&amp;base=SPB&amp;n=287633" w:history="1">
        <w:r>
          <w:rPr>
            <w:rFonts w:ascii="Times New Roman" w:hAnsi="Times New Roman" w:cs="Times New Roman"/>
            <w:sz w:val="28"/>
            <w:szCs w:val="28"/>
          </w:rPr>
          <w:t xml:space="preserve">закона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от 1</w:t>
      </w:r>
      <w:r>
        <w:rPr>
          <w:rFonts w:ascii="Times New Roman" w:hAnsi="Times New Roman" w:cs="Times New Roman"/>
          <w:sz w:val="28"/>
          <w:szCs w:val="28"/>
        </w:rPr>
        <w:t xml:space="preserve">7 ноября 2017 года </w:t>
      </w:r>
      <w:r>
        <w:rPr>
          <w:rFonts w:ascii="Times New Roman" w:hAnsi="Times New Roman" w:cs="Times New Roman"/>
          <w:sz w:val="28"/>
          <w:szCs w:val="28"/>
        </w:rPr>
        <w:t xml:space="preserve"> № 72-оз "Социальный кодекс Ленинградской области"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;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numPr>
          <w:ilvl w:val="0"/>
          <w:numId w:val="2"/>
        </w:numPr>
        <w:ind w:left="0" w:firstLine="567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детей с отклонениями в поведении;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numPr>
          <w:ilvl w:val="0"/>
          <w:numId w:val="2"/>
        </w:numPr>
        <w:ind w:left="0" w:firstLine="567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детей, жизнедеятельность которых объективно нарушена в результате сложившихся обстоятельств и которые не могут преодолеть данные обстоятельства самостоятельно или с помощью семьи;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Также м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униципальная услуга предоставляется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участникам специальной военной операции, имеющим детей, отнесённых к категориям, указанным в пункте 1 постановления Правительства Ленинградской области от 20 июня 2025 года № 526 «Об установлении на террит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ории Ленинградской области дополнительных мер социальной поддержки в сфере образования, воспитания, отдыха и оздоровления детей и о признании утратившими силу отдельных постановлений Правительства Ленинградской области», или членам семьи участников военной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операции (супруг/супруга/родитель участника специальной военной операции).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1.2.2. Из числа установленных пунктом 1.2.1 категорий право на предоставление муниципальной услуги имеют: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Times New Roman"/>
          <w:b/>
          <w:bCs/>
          <w:sz w:val="28"/>
          <w:szCs w:val="28"/>
        </w:rPr>
      </w:pP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  <w:t xml:space="preserve">Во внеочередном порядке:</w:t>
      </w:r>
      <w:r>
        <w:rPr>
          <w:rFonts w:ascii="Times New Roman" w:hAnsi="Times New Roman" w:eastAsia="Times New Roman"/>
          <w:b/>
          <w:bCs/>
          <w:sz w:val="28"/>
          <w:szCs w:val="28"/>
        </w:rPr>
      </w:r>
    </w:p>
    <w:p>
      <w:pPr>
        <w:numPr>
          <w:ilvl w:val="0"/>
          <w:numId w:val="8"/>
        </w:numPr>
        <w:ind w:left="0" w:firstLine="567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дети прокуроров (п. 5 ст. 44 Федерального закона от 17.01.1992          № 2202-I «О прокуратуре Российской Федерации»);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numPr>
          <w:ilvl w:val="0"/>
          <w:numId w:val="8"/>
        </w:numPr>
        <w:ind w:left="0" w:firstLine="567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дети судей (п. 3 ст. 19 Закона Российской Федерации от 26.06.1992 № 3132-I «О статусе судей в Российской Федерации»);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numPr>
          <w:ilvl w:val="0"/>
          <w:numId w:val="8"/>
        </w:numPr>
        <w:ind w:left="0" w:firstLine="567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дети сотрудников Следственного комитета Российской Федерации (ч. 25 ст. 35 Федерального закона от 28.12.2010 № 403-ФЗ «О Следственном комитете Российской Федерации»);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numPr>
          <w:ilvl w:val="0"/>
          <w:numId w:val="8"/>
        </w:numPr>
        <w:ind w:left="0" w:firstLine="567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eastAsia="Times New Roman"/>
          <w:sz w:val="28"/>
          <w:szCs w:val="28"/>
          <w:highlight w:val="cyan"/>
        </w:rPr>
      </w:pPr>
      <w:r>
        <w:rPr>
          <w:rFonts w:ascii="Times New Roman" w:hAnsi="Times New Roman" w:eastAsia="Times New Roman"/>
          <w:sz w:val="28"/>
          <w:szCs w:val="28"/>
          <w:highlight w:val="cyan"/>
          <w:lang w:eastAsia="ru-RU"/>
        </w:rPr>
        <w:t xml:space="preserve">дети военнослужащих (граждан), указанных в </w:t>
      </w:r>
      <w:hyperlink r:id="rId13" w:tooltip="#Par0" w:anchor="Par0" w:history="1">
        <w:r>
          <w:rPr>
            <w:rStyle w:val="722"/>
            <w:rFonts w:ascii="Times New Roman" w:hAnsi="Times New Roman" w:eastAsia="Times New Roman"/>
            <w:sz w:val="28"/>
            <w:szCs w:val="28"/>
            <w:highlight w:val="cyan"/>
            <w:lang w:eastAsia="ru-RU"/>
          </w:rPr>
          <w:t xml:space="preserve">подпунктах 1.1</w:t>
        </w:r>
      </w:hyperlink>
      <w:r>
        <w:rPr>
          <w:rFonts w:ascii="Times New Roman" w:hAnsi="Times New Roman" w:eastAsia="Times New Roman"/>
          <w:sz w:val="28"/>
          <w:szCs w:val="28"/>
          <w:highlight w:val="cyan"/>
          <w:lang w:eastAsia="ru-RU"/>
        </w:rPr>
        <w:t xml:space="preserve"> - </w:t>
      </w:r>
      <w:hyperlink r:id="rId14" w:tooltip="#Par3" w:anchor="Par3" w:history="1">
        <w:r>
          <w:rPr>
            <w:rStyle w:val="722"/>
            <w:rFonts w:ascii="Times New Roman" w:hAnsi="Times New Roman" w:eastAsia="Times New Roman"/>
            <w:sz w:val="28"/>
            <w:szCs w:val="28"/>
            <w:highlight w:val="cyan"/>
            <w:lang w:eastAsia="ru-RU"/>
          </w:rPr>
          <w:t xml:space="preserve">1.4</w:t>
        </w:r>
      </w:hyperlink>
      <w:r>
        <w:rPr>
          <w:rFonts w:ascii="Times New Roman" w:hAnsi="Times New Roman" w:eastAsia="Times New Roman"/>
          <w:sz w:val="28"/>
          <w:szCs w:val="28"/>
          <w:highlight w:val="cyan"/>
          <w:lang w:eastAsia="ru-RU"/>
        </w:rPr>
        <w:t xml:space="preserve"> пункта 1 постановления Правительства Ленинградской области от 20 июня 2025 г. № 526 «Об установлении на территории Ленинградской области дополнительных мер с</w:t>
      </w:r>
      <w:r>
        <w:rPr>
          <w:rFonts w:ascii="Times New Roman" w:hAnsi="Times New Roman" w:eastAsia="Times New Roman"/>
          <w:sz w:val="28"/>
          <w:szCs w:val="28"/>
          <w:highlight w:val="cyan"/>
          <w:lang w:eastAsia="ru-RU"/>
        </w:rPr>
        <w:t xml:space="preserve">оциальной поддержки в сфере образования, воспитания, отдыха и оздоровления детей и о признании утратившими силу отдельных постановлений Правительства Ленинградской области», погибших (умерших) в связи с выполнением задач в ходе специальной военной операции</w:t>
      </w:r>
      <w:r>
        <w:rPr>
          <w:rFonts w:ascii="Times New Roman" w:hAnsi="Times New Roman" w:eastAsia="Times New Roman"/>
          <w:sz w:val="28"/>
          <w:szCs w:val="28"/>
          <w:highlight w:val="cyan"/>
          <w:lang w:eastAsia="ru-RU"/>
        </w:rPr>
        <w:t xml:space="preserve"> </w:t>
      </w:r>
      <w:r>
        <w:rPr>
          <w:rFonts w:ascii="Times New Roman" w:hAnsi="Times New Roman" w:eastAsia="Times New Roman"/>
          <w:sz w:val="28"/>
          <w:szCs w:val="28"/>
          <w:highlight w:val="cyan"/>
          <w:lang w:eastAsia="ru-RU"/>
        </w:rPr>
        <w:t xml:space="preserve">на территориях Донецкой Народной Республики, Луганской Народной Республики, Запорожской области, Херсонской области и Украины в составе именных подразделений, либо погибших (умерших) граждан, призванных на военную службу по частичной мобилизац</w:t>
      </w:r>
      <w:r>
        <w:rPr>
          <w:rFonts w:ascii="Times New Roman" w:hAnsi="Times New Roman" w:eastAsia="Times New Roman"/>
          <w:sz w:val="28"/>
          <w:szCs w:val="28"/>
          <w:highlight w:val="cyan"/>
          <w:lang w:eastAsia="ru-RU"/>
        </w:rPr>
        <w:t xml:space="preserve">ии в Вооруженные Силы Российской Федерации, либо погибших (умерших) граждан, добровольно поступивших на военную службу в Вооруженные Силы Российской Федерации для участия в специальной военной операции на территориях Донецкой Народной Республики, Луганской</w:t>
      </w:r>
      <w:r>
        <w:rPr>
          <w:rFonts w:ascii="Times New Roman" w:hAnsi="Times New Roman" w:eastAsia="Times New Roman"/>
          <w:sz w:val="28"/>
          <w:szCs w:val="28"/>
          <w:highlight w:val="cyan"/>
          <w:lang w:eastAsia="ru-RU"/>
        </w:rPr>
        <w:t xml:space="preserve"> </w:t>
      </w:r>
      <w:r>
        <w:rPr>
          <w:rFonts w:ascii="Times New Roman" w:hAnsi="Times New Roman" w:eastAsia="Times New Roman"/>
          <w:sz w:val="28"/>
          <w:szCs w:val="28"/>
          <w:highlight w:val="cyan"/>
          <w:lang w:eastAsia="ru-RU"/>
        </w:rPr>
        <w:t xml:space="preserve">Народной Республики, Запорожской области, Херсонской области и Украины (</w:t>
      </w:r>
      <w:r>
        <w:rPr>
          <w:rFonts w:ascii="Times New Roman" w:hAnsi="Times New Roman" w:eastAsia="Times New Roman"/>
          <w:sz w:val="28"/>
          <w:szCs w:val="28"/>
          <w:highlight w:val="cyan"/>
          <w:lang w:eastAsia="ru-RU"/>
        </w:rPr>
        <w:t xml:space="preserve">подпункт 1.5. пункта 1, подпункт 2.9. пункта 2 </w:t>
      </w:r>
      <w:r>
        <w:rPr>
          <w:rFonts w:ascii="Times New Roman" w:hAnsi="Times New Roman" w:eastAsia="Times New Roman"/>
          <w:sz w:val="28"/>
          <w:szCs w:val="28"/>
          <w:highlight w:val="cyan"/>
          <w:lang w:eastAsia="ru-RU"/>
        </w:rPr>
        <w:t xml:space="preserve">постановления Правительства Ленинградской области от 20 июня 2025 </w:t>
      </w:r>
      <w:r>
        <w:rPr>
          <w:rFonts w:ascii="Times New Roman" w:hAnsi="Times New Roman" w:eastAsia="Times New Roman"/>
          <w:sz w:val="28"/>
          <w:szCs w:val="28"/>
          <w:highlight w:val="cyan"/>
          <w:lang w:eastAsia="ru-RU"/>
        </w:rPr>
        <w:t xml:space="preserve">г. № 526 «Об установлении на территории Ленинградской области дополнительных мер социальной поддержки в сфере образования, воспитания, отдыха и оздоровления детей и о признании утратившими силу отдельных постановлений Правительства Ленинградской области»);</w:t>
      </w:r>
      <w:r>
        <w:rPr>
          <w:rFonts w:ascii="Times New Roman" w:hAnsi="Times New Roman" w:eastAsia="Times New Roman"/>
          <w:sz w:val="28"/>
          <w:szCs w:val="28"/>
          <w:highlight w:val="cyan"/>
        </w:rPr>
      </w:r>
    </w:p>
    <w:p>
      <w:pPr>
        <w:ind w:firstLine="567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highlight w:val="cyan"/>
          <w:lang w:eastAsia="ru-RU"/>
        </w:rPr>
        <w:t xml:space="preserve">–  дети, являющихся полнородными или </w:t>
      </w:r>
      <w:r>
        <w:rPr>
          <w:rFonts w:ascii="Times New Roman" w:hAnsi="Times New Roman" w:eastAsia="Times New Roman"/>
          <w:sz w:val="28"/>
          <w:szCs w:val="28"/>
          <w:highlight w:val="cyan"/>
          <w:lang w:eastAsia="ru-RU"/>
        </w:rPr>
        <w:t xml:space="preserve">неполнородными</w:t>
      </w:r>
      <w:r>
        <w:rPr>
          <w:rFonts w:ascii="Times New Roman" w:hAnsi="Times New Roman" w:eastAsia="Times New Roman"/>
          <w:sz w:val="28"/>
          <w:szCs w:val="28"/>
          <w:highlight w:val="cyan"/>
          <w:lang w:eastAsia="ru-RU"/>
        </w:rPr>
        <w:t xml:space="preserve"> братьями </w:t>
      </w:r>
      <w:r>
        <w:rPr>
          <w:rFonts w:ascii="Times New Roman" w:hAnsi="Times New Roman" w:eastAsia="Times New Roman"/>
          <w:sz w:val="28"/>
          <w:szCs w:val="28"/>
          <w:highlight w:val="cyan"/>
          <w:lang w:eastAsia="ru-RU"/>
        </w:rPr>
        <w:t xml:space="preserve">и(</w:t>
      </w:r>
      <w:r>
        <w:rPr>
          <w:rFonts w:ascii="Times New Roman" w:hAnsi="Times New Roman" w:eastAsia="Times New Roman"/>
          <w:sz w:val="28"/>
          <w:szCs w:val="28"/>
          <w:highlight w:val="cyan"/>
          <w:lang w:eastAsia="ru-RU"/>
        </w:rPr>
        <w:t xml:space="preserve">или) сестрами военнослужащих (граждан), погибших (умерших) в связи с выполнением задач в ходе специальной военной операции на территориях Донецкой Народной Республики, Луганской На</w:t>
      </w:r>
      <w:r>
        <w:rPr>
          <w:rFonts w:ascii="Times New Roman" w:hAnsi="Times New Roman" w:eastAsia="Times New Roman"/>
          <w:sz w:val="28"/>
          <w:szCs w:val="28"/>
          <w:highlight w:val="cyan"/>
          <w:lang w:eastAsia="ru-RU"/>
        </w:rPr>
        <w:t xml:space="preserve">родной Республики, Запорожской области, Херсонской области и Украины в составе именных подразделений, либо погибших (умерших) граждан Российской Федерации, призванных на военную службу по частичной мобилизации в Вооруженные Силы Российской Федерации, либо </w:t>
      </w:r>
      <w:r>
        <w:rPr>
          <w:rFonts w:ascii="Times New Roman" w:hAnsi="Times New Roman" w:eastAsia="Times New Roman"/>
          <w:sz w:val="28"/>
          <w:szCs w:val="28"/>
          <w:highlight w:val="cyan"/>
          <w:lang w:eastAsia="ru-RU"/>
        </w:rPr>
        <w:t xml:space="preserve">погибших (умерших) граждан Российской Федерац</w:t>
      </w:r>
      <w:r>
        <w:rPr>
          <w:rFonts w:ascii="Times New Roman" w:hAnsi="Times New Roman" w:eastAsia="Times New Roman"/>
          <w:sz w:val="28"/>
          <w:szCs w:val="28"/>
          <w:highlight w:val="cyan"/>
          <w:lang w:eastAsia="ru-RU"/>
        </w:rPr>
        <w:t xml:space="preserve">ии, добровольно поступивших на военную службу в Вооруженные Силы Российской Федерации для участия в специальной военной операции на территориях Донецкой Народной Республики, Луганской Народной Республики, Запорожской области, Херсонской области и Украины (</w:t>
      </w:r>
      <w:r>
        <w:rPr>
          <w:rFonts w:ascii="Times New Roman" w:hAnsi="Times New Roman" w:eastAsia="Times New Roman"/>
          <w:sz w:val="28"/>
          <w:szCs w:val="28"/>
          <w:highlight w:val="cyan"/>
          <w:lang w:eastAsia="ru-RU"/>
        </w:rPr>
        <w:t xml:space="preserve">подпункт 1.6. пункта 1,</w:t>
      </w:r>
      <w:r>
        <w:rPr>
          <w:rFonts w:ascii="Times New Roman" w:hAnsi="Times New Roman" w:eastAsia="Times New Roman"/>
          <w:i/>
          <w:sz w:val="28"/>
          <w:szCs w:val="28"/>
          <w:highlight w:val="cyan"/>
          <w:lang w:eastAsia="ru-RU"/>
        </w:rPr>
        <w:t xml:space="preserve"> </w:t>
      </w:r>
      <w:r>
        <w:rPr>
          <w:rFonts w:ascii="Times New Roman" w:hAnsi="Times New Roman" w:eastAsia="Times New Roman"/>
          <w:sz w:val="28"/>
          <w:szCs w:val="28"/>
          <w:highlight w:val="cyan"/>
          <w:lang w:eastAsia="ru-RU"/>
        </w:rPr>
        <w:t xml:space="preserve">подпункт 2.9. пункта 2</w:t>
      </w:r>
      <w:r>
        <w:rPr>
          <w:rFonts w:ascii="Times New Roman" w:hAnsi="Times New Roman" w:eastAsia="Times New Roman"/>
          <w:i/>
          <w:sz w:val="28"/>
          <w:szCs w:val="28"/>
          <w:highlight w:val="cyan"/>
          <w:lang w:eastAsia="ru-RU"/>
        </w:rPr>
        <w:t xml:space="preserve"> </w:t>
      </w:r>
      <w:r>
        <w:rPr>
          <w:rFonts w:ascii="Times New Roman" w:hAnsi="Times New Roman" w:eastAsia="Times New Roman"/>
          <w:sz w:val="28"/>
          <w:szCs w:val="28"/>
          <w:highlight w:val="cyan"/>
          <w:lang w:eastAsia="ru-RU"/>
        </w:rPr>
        <w:t xml:space="preserve">постановления Правительства Ленинградской области от 20 июня 2025 г. № 526 «Об установлении на территории Ленинградской области дополнительных</w:t>
      </w:r>
      <w:r>
        <w:rPr>
          <w:rFonts w:ascii="Times New Roman" w:hAnsi="Times New Roman" w:eastAsia="Times New Roman"/>
          <w:sz w:val="28"/>
          <w:szCs w:val="28"/>
          <w:highlight w:val="cyan"/>
          <w:lang w:eastAsia="ru-RU"/>
        </w:rPr>
        <w:t xml:space="preserve"> мер социальной поддержки в сфере образования, воспитания, отдыха и оздоровления детей и о признании </w:t>
      </w:r>
      <w:r>
        <w:rPr>
          <w:rFonts w:ascii="Times New Roman" w:hAnsi="Times New Roman" w:eastAsia="Times New Roman"/>
          <w:sz w:val="28"/>
          <w:szCs w:val="28"/>
          <w:highlight w:val="cyan"/>
          <w:lang w:eastAsia="ru-RU"/>
        </w:rPr>
        <w:t xml:space="preserve">утратившими</w:t>
      </w:r>
      <w:r>
        <w:rPr>
          <w:rFonts w:ascii="Times New Roman" w:hAnsi="Times New Roman" w:eastAsia="Times New Roman"/>
          <w:sz w:val="28"/>
          <w:szCs w:val="28"/>
          <w:highlight w:val="cyan"/>
          <w:lang w:eastAsia="ru-RU"/>
        </w:rPr>
        <w:t xml:space="preserve"> силу отдельных постановлений Правительства Ленинградской области»);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Times New Roman"/>
          <w:b/>
          <w:bCs/>
          <w:sz w:val="28"/>
          <w:szCs w:val="28"/>
        </w:rPr>
      </w:pP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  <w:t xml:space="preserve">В первоочередном порядке: </w:t>
      </w:r>
      <w:r>
        <w:rPr>
          <w:rFonts w:ascii="Times New Roman" w:hAnsi="Times New Roman" w:eastAsia="Times New Roman"/>
          <w:b/>
          <w:bCs/>
          <w:sz w:val="28"/>
          <w:szCs w:val="28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–   дети военнослужащих по месту жительства их семей (п. 6 ст. 19 Федерального закона от 27.05.1998 № 76-ФЗ «О статусе военнослужащих»);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numPr>
          <w:ilvl w:val="0"/>
          <w:numId w:val="8"/>
        </w:numPr>
        <w:ind w:left="0" w:firstLine="284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дети сотрудника полиции (п. 1 ч. 6 ст. 46 Федерального закона от 07.02.2011 № 3-ФЗ «О полиции»);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numPr>
          <w:ilvl w:val="0"/>
          <w:numId w:val="8"/>
        </w:numPr>
        <w:ind w:left="0" w:firstLine="284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дети сотрудника полиции, погибшего (умершего) вследствие увечья или иного повреждения здоровья, полученных в связи с выполнением служебных обязанностей (п. 2 ч. 6 ст. 46 Федерального закона от 07.02.2011 № 3-ФЗ «О полиции»);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numPr>
          <w:ilvl w:val="0"/>
          <w:numId w:val="8"/>
        </w:numPr>
        <w:ind w:left="0" w:firstLine="284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дети сотрудника полиции, умершего вследствие заболевания, полученного в период прохождения службы в полиции (п. 3 ч. 6 ст. 46 Федерального закона от 07.02.2011 № 3-ФЗ «О полиции»);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numPr>
          <w:ilvl w:val="0"/>
          <w:numId w:val="8"/>
        </w:numPr>
        <w:ind w:left="0" w:firstLine="284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дети гражданина Российской Федерации, уволенного со службы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в полиции вследствие увечья или иного повреждения здоровья, полученных в связи с выполнением служебных обязанностей и исключивших возможность дальнейшего прохождения службы в полиции (п. 4 ч. 6 ст. 46 Федерального закона от 07.02.2011 № 3-ФЗ «О полиции»);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numPr>
          <w:ilvl w:val="0"/>
          <w:numId w:val="8"/>
        </w:numPr>
        <w:ind w:left="0" w:firstLine="284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дети гражданина Российской Федерации, умершего в течение одного года после увольнения со службы в полиции вследствие увечья или иного повреждения здоровья, полученных в связи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с выполнением служебных обязанностей, либо вследствие заболевания, полученного в период прохождения службы в полиции, исключивших возможность дальнейшего прохождения службы в полиции (п. 5 ч. 6 ст. 46 Федерального закона от 07.02.2011 № 3-ФЗ «О полиции»);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numPr>
          <w:ilvl w:val="0"/>
          <w:numId w:val="8"/>
        </w:numPr>
        <w:ind w:left="0" w:firstLine="284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дети, находящиеся (находившиеся) на иждивении сотрудника полиции, гражданина Российской Федерации, указанных в пунктах 1-5 ч. 6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ст. 46 Федерального закона от 07.02.2011 № 3-ФЗ «О полиции» (п. 6 ч. 6 ст. 46 Федерального закона от 07.02.2011 № 3-ФЗ «О полиции»);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numPr>
          <w:ilvl w:val="0"/>
          <w:numId w:val="8"/>
        </w:numPr>
        <w:ind w:left="0" w:firstLine="284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дети сотрудников органов внутренних дел, не являющихся сотрудниками полиции, (ч. 2 ст. 56 Федерального закона от 07.02.2011 № 3-ФЗ «О полиции»);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numPr>
          <w:ilvl w:val="0"/>
          <w:numId w:val="8"/>
        </w:numPr>
        <w:ind w:left="0" w:firstLine="284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дети сотрудника,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имеющих специальные звания и проходящих службу в учреждениях и органах уголовно-исполнительной системы, органах принудительного исполнения Российской Федерации, федеральной противопожарной службе Государственной противопожарной службы и таможенных органах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Российской Федерации (далее – сотрудник), (п. 1 ч. 14 ст. 3 Федерального закона от 30.12.2012 № 283-ФЗ «О социальных гарантиях сотрудникам некоторых федеральных органов исполнительной власти и внесении изменений в отдельные законодательные акты Российской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Федерации»);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numPr>
          <w:ilvl w:val="0"/>
          <w:numId w:val="8"/>
        </w:numPr>
        <w:ind w:left="0" w:firstLine="284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дети сотрудника, погибшего (умершего) вследствие увечья или иного повреждения здоровья, полученных в связи с выпол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нением служебных обязанностей (п. 2 ч. 14 ст. 3 Федерального закона от 30.12.2012 № 283-ФЗ «О социальных гарантиях сотрудникам некоторых федеральных органов исполнительной власти и внесении изменений в отдельные законодательные акты Российской Федерации»);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numPr>
          <w:ilvl w:val="0"/>
          <w:numId w:val="8"/>
        </w:numPr>
        <w:ind w:left="0" w:firstLine="284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дети сотрудника, ум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ершего вследствие заболевания, полученного в период прохождения службы в учреждениях и органах уголовно-исполнительной системы, органах принудительного исполнения Российской Федерации, федеральной противопожарной службе Государственной противопожарной служ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бы, таможенных органах Российской Федерации (далее – учреждения и органы), (п. 3 ч. 14 ст. 3 Федерального закона от 30.12.2012 № 283-ФЗ «О социальных гарантиях сотрудникам некоторых федеральных органов исполнительной власти и внесении изменений в отдельные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законодательные акты Российской Федерации»);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numPr>
          <w:ilvl w:val="0"/>
          <w:numId w:val="8"/>
        </w:numPr>
        <w:ind w:left="0" w:firstLine="284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дети гражданина Российской Федерации, уволенного со службы в учреждениях и органах вследствие увечья или иного повреждения здоровья, полученных в связи с выполнением служебных обязанностей и исключивших возможно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сть дальнейшего прохождения службы в учреждениях и органах (п. 4 ч. 14 ст. 3 Федерального закона от 30.12.2012 № 283-ФЗ «О социальных гарантиях сотрудникам некоторых федеральных органов исполнительной власти и внесении изменений в отдельные законодательные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акты Российской Федерации»);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numPr>
          <w:ilvl w:val="0"/>
          <w:numId w:val="8"/>
        </w:numPr>
        <w:ind w:left="0" w:firstLine="284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дети гражданина Российской Федерации, умершего в течение одного года после увольнения со службы в учреждениях и органах вследствие увечья или иного повреждения здоровья, полученных в с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вязи с выполнением служебных обязанностей, либо вследствие заболевания, полученного в период прохождения службы в учреждениях и органах, исключивших возможность дальнейшего прохождения службы в учреждениях и органах (п. 5 ч. 14 ст. 3 Федерального закона от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30.12.2012 № 283-ФЗ «О социальных гарантиях сотрудникам некоторых федеральных органов исполнительной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власти и внесении изменений в отдельные законодательные акты Российской Федерации»);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numPr>
          <w:ilvl w:val="0"/>
          <w:numId w:val="8"/>
        </w:numPr>
        <w:ind w:left="0" w:firstLine="284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дети, находящиеся (находившиеся) на иждивении сотрудника, гражданина Российской Федерации, указанных в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пп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. 1-5 п. 14 ст. 3 Федерального закона от 30.12.2012 № 283-ФЗ «О социальных гарантиях сотрудникам некоторых федеральных органов исполнительной власти и внесении изменений в отдельные законодательные акты Российской Федерации»;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numPr>
          <w:ilvl w:val="0"/>
          <w:numId w:val="8"/>
        </w:numPr>
        <w:ind w:left="0" w:firstLine="284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дети лиц, проходящих службу в войсках национальной гвардии Российской Фе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дерации и имеющих специальные звания полиции, граждан, уволенных со службы в войсках национальной гвардии Российской Федерации (ст. 12 Федерального закона от 05.12.2017 № 391-ФЗ «О внесении изменений в отдельные законодательные акты Российской Федерации»);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numPr>
          <w:ilvl w:val="0"/>
          <w:numId w:val="8"/>
        </w:numPr>
        <w:ind w:left="0" w:firstLine="284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дети военнослужащих, принимающих участие в специальной военной операции на территориях Донецкой Народной Республики, Луганской Народной Республики, Запорожской области, Херсонской области и Украины в составе именных подразделений (</w:t>
      </w:r>
      <w:r>
        <w:rPr>
          <w:rFonts w:ascii="Times New Roman" w:hAnsi="Times New Roman" w:eastAsia="Times New Roman"/>
          <w:sz w:val="28"/>
          <w:szCs w:val="28"/>
          <w:highlight w:val="cyan"/>
          <w:lang w:eastAsia="ru-RU"/>
        </w:rPr>
        <w:t xml:space="preserve">подпункт 1.1 пункта 1,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подпункт 2.7 пункта 2, </w:t>
      </w:r>
      <w:r>
        <w:rPr>
          <w:rFonts w:ascii="Times New Roman" w:hAnsi="Times New Roman" w:eastAsia="Times New Roman"/>
          <w:sz w:val="28"/>
          <w:szCs w:val="28"/>
          <w:highlight w:val="cyan"/>
          <w:lang w:eastAsia="ru-RU"/>
        </w:rPr>
        <w:t xml:space="preserve">пункт 7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постановления Правительства Ленинградской области от 20 июня 2025 г. № 526 «Об установлении на территории Ленинградской области дополнительных мер социальной поддержки в сфере образования, воспитания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, отдыха и оздоровления детей и о признании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утратившими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силу отдельных постановлений Правительства Ленинградской области»);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numPr>
          <w:ilvl w:val="0"/>
          <w:numId w:val="8"/>
        </w:numPr>
        <w:ind w:left="0" w:firstLine="284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дети граждан Российской Федерации, призванных на военную службу по частичной мобилизации в Вооруженные Силы Российской Федерации (</w:t>
      </w:r>
      <w:r>
        <w:rPr>
          <w:rFonts w:ascii="Times New Roman" w:hAnsi="Times New Roman" w:eastAsia="Times New Roman"/>
          <w:sz w:val="28"/>
          <w:szCs w:val="28"/>
          <w:highlight w:val="cyan"/>
          <w:lang w:eastAsia="ru-RU"/>
        </w:rPr>
        <w:t xml:space="preserve">подпункт 1.2. пункта 1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, подпункт 2.7 пункта 2, </w:t>
      </w:r>
      <w:r>
        <w:rPr>
          <w:rFonts w:ascii="Times New Roman" w:hAnsi="Times New Roman" w:eastAsia="Times New Roman"/>
          <w:sz w:val="28"/>
          <w:szCs w:val="28"/>
          <w:highlight w:val="cyan"/>
          <w:lang w:eastAsia="ru-RU"/>
        </w:rPr>
        <w:t xml:space="preserve">пункт 7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 постановления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Правительства Ленинградской области от 20 июня 2025 г. № 526 «Об установлении на территории Ленинградской области дополнительных мер социальной поддержки в сфере образования, воспитания, отдыха и оздоровления детей и о признании утратившими силу отдельных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постановлений Правительства Ленинградской области»);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numPr>
          <w:ilvl w:val="0"/>
          <w:numId w:val="8"/>
        </w:numPr>
        <w:ind w:left="0" w:firstLine="284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дети граждан Российской Федерац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ии, добровольно поступивших на военную службу в Вооруженные Силы Российской Федерации для участия в специальной военной операции на территориях Донецкой Народной Республики, Луганской Народной Республики, Запорожской области, Херсонской области и Украины (</w:t>
      </w:r>
      <w:r>
        <w:rPr>
          <w:rFonts w:ascii="Times New Roman" w:hAnsi="Times New Roman" w:eastAsia="Times New Roman"/>
          <w:sz w:val="28"/>
          <w:szCs w:val="28"/>
          <w:highlight w:val="cyan"/>
          <w:lang w:eastAsia="ru-RU"/>
        </w:rPr>
        <w:t xml:space="preserve">подпункт 1.3  пункта 1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, подпункт 2.7 пункта 2, </w:t>
      </w:r>
      <w:r>
        <w:rPr>
          <w:rFonts w:ascii="Times New Roman" w:hAnsi="Times New Roman" w:eastAsia="Times New Roman"/>
          <w:sz w:val="28"/>
          <w:szCs w:val="28"/>
          <w:highlight w:val="cyan"/>
          <w:lang w:eastAsia="ru-RU"/>
        </w:rPr>
        <w:t xml:space="preserve">пункт 7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постановления Правительства Ленинградской области от 20 июня 2025 г. № 526 «Об установлении на территории Ленинградской области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дополнительных мер социальной поддержки в сфере образования, воспитания, отдыха и оздоровления детей и о признании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утратившими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силу отдельных постановлений Правительства Ленинградской области»);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numPr>
          <w:ilvl w:val="0"/>
          <w:numId w:val="8"/>
        </w:numPr>
        <w:ind w:left="0" w:firstLine="284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дети, являющихся пасынками и падчерицами военнослужащих, принимающих участие в специальной военной операции на территориях Донецкой Народной Республики, Луганской Народной Республики, Запорожской области, Херсонской области и Украины в составе именных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подразд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елений, граждан Российской Федерации, призванных на военную службу по частичной мобилизации в Вооруженные Силы Российской Федерации, граждан Российской Федерации, добровольно поступивших на военную службу в Вооруженные Силы Российской Федерации для участия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в специальной военной операции на территориях Донецкой Народной Республики, Луганской Народной Республики, Запорожской области, Херсонской области и Украины (</w:t>
      </w:r>
      <w:r>
        <w:rPr>
          <w:rFonts w:ascii="Times New Roman" w:hAnsi="Times New Roman" w:eastAsia="Times New Roman"/>
          <w:sz w:val="28"/>
          <w:szCs w:val="28"/>
          <w:highlight w:val="cyan"/>
          <w:lang w:eastAsia="ru-RU"/>
        </w:rPr>
        <w:t xml:space="preserve">подпункт 1.4 пункта 1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, подпункт 2.7 пункта 2, </w:t>
      </w:r>
      <w:r>
        <w:rPr>
          <w:rFonts w:ascii="Times New Roman" w:hAnsi="Times New Roman" w:eastAsia="Times New Roman"/>
          <w:sz w:val="28"/>
          <w:szCs w:val="28"/>
          <w:highlight w:val="cyan"/>
          <w:lang w:eastAsia="ru-RU"/>
        </w:rPr>
        <w:t xml:space="preserve">пункт 7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постановления Правительства Ленинградской области от 20 июня 2025 г. № 526 «Об установлении на территории Ленинградской области дополнительных мер социальной поддержки в сфере образования, воспитания, отдыха и оздоровления детей и о признании утратившими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силу отдельных постановлений Правительства Ленинградской области»);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numPr>
          <w:ilvl w:val="0"/>
          <w:numId w:val="8"/>
        </w:numPr>
        <w:ind w:left="0" w:firstLine="284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eastAsia="Times New Roman"/>
          <w:i/>
          <w:color w:val="ff0000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дети лиц, заключивших контракт (имевших иные правоотношения) с организациями, содействующими выполнению задач, возложенных на Вооруженны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е Силы Российской Федерации, в ходе специальной военной операции на территориях Донецкой Народной Республики, Луганской Народной Республики и Украины с 24 февраля 2022 года, а также на территориях Запорожской области и Херсонской области с 30 сентября 2022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года, погибших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(умерших) в связи с выполнением задач, возложенных на Вооруженные Силы Российской Федерации, в ходе специальной военной операции на территориях Донецкой Народной Республики, Луганской Народной Республики, Запорожской области, Херсонской области и Украины (</w:t>
      </w:r>
      <w:r>
        <w:rPr>
          <w:rFonts w:ascii="Times New Roman" w:hAnsi="Times New Roman" w:eastAsia="Times New Roman"/>
          <w:sz w:val="28"/>
          <w:szCs w:val="28"/>
          <w:highlight w:val="cyan"/>
          <w:lang w:eastAsia="ru-RU"/>
        </w:rPr>
        <w:t xml:space="preserve">подпункт 1.7 пункта 1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, </w:t>
      </w:r>
      <w:r>
        <w:rPr>
          <w:rFonts w:ascii="Times New Roman" w:hAnsi="Times New Roman" w:eastAsia="Times New Roman"/>
          <w:sz w:val="28"/>
          <w:szCs w:val="28"/>
          <w:highlight w:val="cyan"/>
          <w:lang w:eastAsia="ru-RU"/>
        </w:rPr>
        <w:t xml:space="preserve">подпункт 2.7 пункта 2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постановления Правительства Ленинградской области от 20 июня 2025 г. № 526 «Об установлении на территории Ленинградской области дополнительных мер социальной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поддержки в сфере образования, воспитания, отдыха и оздоровления детей и о признании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утратившими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силу отдельных постановлений Правительства Ленинградской области»);</w:t>
      </w:r>
      <w:r>
        <w:rPr>
          <w:rFonts w:ascii="Times New Roman" w:hAnsi="Times New Roman" w:eastAsia="Times New Roman"/>
          <w:i/>
          <w:color w:val="ff0000"/>
          <w:sz w:val="28"/>
          <w:szCs w:val="28"/>
          <w:lang w:eastAsia="ru-RU"/>
        </w:rPr>
      </w:r>
    </w:p>
    <w:p>
      <w:pPr>
        <w:numPr>
          <w:ilvl w:val="0"/>
          <w:numId w:val="8"/>
        </w:numPr>
        <w:ind w:left="0" w:firstLine="284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дети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граждан Российской Федерации из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числа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предусмотренных </w:t>
      </w:r>
      <w:hyperlink r:id="rId15" w:tooltip="https://login.consultant.ru/link/?req=doc&amp;base=LAW&amp;n=465549&amp;dst=100366" w:history="1">
        <w:r>
          <w:rPr>
            <w:rStyle w:val="722"/>
            <w:rFonts w:ascii="Times New Roman" w:hAnsi="Times New Roman" w:eastAsia="Times New Roman"/>
            <w:color w:val="auto"/>
            <w:sz w:val="28"/>
            <w:szCs w:val="28"/>
            <w:u w:val="none"/>
            <w:lang w:eastAsia="ru-RU"/>
          </w:rPr>
          <w:t xml:space="preserve">пунктом 4 статьи 22.1</w:t>
        </w:r>
      </w:hyperlink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Федерального закона от 31 мая 1996 года № 61-ФЗ «Об обороне», погибш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их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(умерших) в связи с выполнением задач, возложенных на Вооруженные Силы Российской Федерации, в ходе специальной военной операции на территориях Донецкой Народной Республики, Луганской Народной Республики, Запорожской области, Херсонской области и Украины (</w:t>
      </w:r>
      <w:r>
        <w:rPr>
          <w:rFonts w:ascii="Times New Roman" w:hAnsi="Times New Roman" w:eastAsia="Times New Roman"/>
          <w:sz w:val="28"/>
          <w:szCs w:val="28"/>
          <w:highlight w:val="cyan"/>
          <w:lang w:eastAsia="ru-RU"/>
        </w:rPr>
        <w:t xml:space="preserve">подпункт 1.8 пункта 1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, подпункт 2.7 пункта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2 постановления Правительства Ленинградской области от 20 июня 2025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г. № 526 «Об установлении на территории Ленинградской области дополнительных мер социальной поддержки в сфере образования, воспитания, отдыха и оздоровления детей и о признании утратившими силу отдельных постановлений Правительства Ленинградской области»);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Calibri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highlight w:val="cyan"/>
          <w:lang w:eastAsia="ru-RU"/>
        </w:rPr>
        <w:t xml:space="preserve">–   дети военнослужащих (граждан), указанных в </w:t>
      </w:r>
      <w:hyperlink r:id="rId16" w:tooltip="#Par0" w:anchor="Par0" w:history="1">
        <w:r>
          <w:rPr>
            <w:rStyle w:val="722"/>
            <w:rFonts w:ascii="Times New Roman" w:hAnsi="Times New Roman"/>
            <w:sz w:val="28"/>
            <w:szCs w:val="28"/>
            <w:highlight w:val="cyan"/>
            <w:lang w:eastAsia="ru-RU"/>
          </w:rPr>
          <w:t xml:space="preserve">подпунктах 1.1</w:t>
        </w:r>
      </w:hyperlink>
      <w:r>
        <w:rPr>
          <w:rFonts w:ascii="Times New Roman" w:hAnsi="Times New Roman"/>
          <w:sz w:val="28"/>
          <w:szCs w:val="28"/>
          <w:highlight w:val="cyan"/>
          <w:lang w:eastAsia="ru-RU"/>
        </w:rPr>
        <w:t xml:space="preserve"> - </w:t>
      </w:r>
      <w:hyperlink r:id="rId17" w:tooltip="#Par3" w:anchor="Par3" w:history="1">
        <w:r>
          <w:rPr>
            <w:rStyle w:val="722"/>
            <w:rFonts w:ascii="Times New Roman" w:hAnsi="Times New Roman"/>
            <w:sz w:val="28"/>
            <w:szCs w:val="28"/>
            <w:highlight w:val="cyan"/>
            <w:lang w:eastAsia="ru-RU"/>
          </w:rPr>
          <w:t xml:space="preserve">1.4</w:t>
        </w:r>
      </w:hyperlink>
      <w:r>
        <w:rPr>
          <w:rFonts w:ascii="Times New Roman" w:hAnsi="Times New Roman"/>
          <w:sz w:val="28"/>
          <w:szCs w:val="28"/>
          <w:highlight w:val="cyan"/>
          <w:lang w:eastAsia="ru-RU"/>
        </w:rPr>
        <w:t xml:space="preserve"> пункта 1 постановления Правительства Ленинградской области от 20 июня 2025 </w:t>
      </w:r>
      <w:r>
        <w:rPr>
          <w:rFonts w:ascii="Times New Roman" w:hAnsi="Times New Roman"/>
          <w:sz w:val="28"/>
          <w:szCs w:val="28"/>
          <w:highlight w:val="cyan"/>
          <w:lang w:eastAsia="ru-RU"/>
        </w:rPr>
        <w:t xml:space="preserve">г. № 526 «Об установлении на территории Ленинградской области дополнительных мер социальной поддержки в сфере образования, воспитания, отдыха и оздоровления детей и о признании утратившими силу отдельных постановлений Правительства Ленинградской области», </w:t>
      </w:r>
      <w:r>
        <w:rPr>
          <w:rFonts w:ascii="Times New Roman" w:hAnsi="Times New Roman"/>
          <w:sz w:val="28"/>
          <w:szCs w:val="28"/>
          <w:highlight w:val="cyan"/>
          <w:lang w:eastAsia="ru-RU"/>
        </w:rPr>
        <w:t xml:space="preserve">выполнявших задачи в ходе специальной военной операции на территориях Донецкой Народной Республики</w:t>
      </w:r>
      <w:r>
        <w:rPr>
          <w:rFonts w:ascii="Times New Roman" w:hAnsi="Times New Roman"/>
          <w:sz w:val="28"/>
          <w:szCs w:val="28"/>
          <w:highlight w:val="cyan"/>
          <w:lang w:eastAsia="ru-RU"/>
        </w:rPr>
        <w:t xml:space="preserve">, </w:t>
      </w:r>
      <w:r>
        <w:rPr>
          <w:rFonts w:ascii="Times New Roman" w:hAnsi="Times New Roman"/>
          <w:sz w:val="28"/>
          <w:szCs w:val="28"/>
          <w:highlight w:val="cyan"/>
          <w:lang w:eastAsia="ru-RU"/>
        </w:rPr>
        <w:t xml:space="preserve">Луганской Народной Республики, Запорожской области, Херсонской области и Украины в составе именных подразделений, либо призванных на военную службу по частичной мобилизации в Вооруженные Силы Российской Федерации, либо доброволь</w:t>
      </w:r>
      <w:r>
        <w:rPr>
          <w:rFonts w:ascii="Times New Roman" w:hAnsi="Times New Roman"/>
          <w:sz w:val="28"/>
          <w:szCs w:val="28"/>
          <w:highlight w:val="cyan"/>
          <w:lang w:eastAsia="ru-RU"/>
        </w:rPr>
        <w:t xml:space="preserve">но поступивших на военную службу в Вооруженные Силы Российской Федерации для участия в специальной военной операции на территориях Донецкой Народной Республики, Луганской Народной Республики, Запорожской области, Херсонской области и Украины, и уволенных с</w:t>
      </w:r>
      <w:r>
        <w:rPr>
          <w:rFonts w:ascii="Times New Roman" w:hAnsi="Times New Roman"/>
          <w:sz w:val="28"/>
          <w:szCs w:val="28"/>
          <w:highlight w:val="cyan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highlight w:val="cyan"/>
          <w:lang w:eastAsia="ru-RU"/>
        </w:rPr>
        <w:t xml:space="preserve">военной службы по состоянию здоровья в связи с получением ранений, контузии, иных увечий или заболеваний, следствием которых стала инвалидность, либо установление следующей группы инвалидности в зависимости о</w:t>
      </w:r>
      <w:r>
        <w:rPr>
          <w:rFonts w:ascii="Times New Roman" w:hAnsi="Times New Roman"/>
          <w:sz w:val="28"/>
          <w:szCs w:val="28"/>
          <w:highlight w:val="cyan"/>
          <w:lang w:eastAsia="ru-RU"/>
        </w:rPr>
        <w:t xml:space="preserve">т степени расстройства функций организма (подпункт 1.9 пункта 1, подпункт 2.7 пункта 2 постановления Правительства Ленинградской области от 20 июня 2025 г. № 526 «Об установлении на территории Ленинградской области дополнительных мер социальной поддержки в</w:t>
      </w:r>
      <w:r>
        <w:rPr>
          <w:rFonts w:ascii="Times New Roman" w:hAnsi="Times New Roman"/>
          <w:sz w:val="28"/>
          <w:szCs w:val="28"/>
          <w:highlight w:val="cyan"/>
          <w:lang w:eastAsia="ru-RU"/>
        </w:rPr>
        <w:t xml:space="preserve"> сфере образования, воспитания, отдыха и оздоровления детей и о признании </w:t>
      </w:r>
      <w:r>
        <w:rPr>
          <w:rFonts w:ascii="Times New Roman" w:hAnsi="Times New Roman"/>
          <w:sz w:val="28"/>
          <w:szCs w:val="28"/>
          <w:highlight w:val="cyan"/>
          <w:lang w:eastAsia="ru-RU"/>
        </w:rPr>
        <w:t xml:space="preserve">утратившими</w:t>
      </w:r>
      <w:r>
        <w:rPr>
          <w:rFonts w:ascii="Times New Roman" w:hAnsi="Times New Roman"/>
          <w:sz w:val="28"/>
          <w:szCs w:val="28"/>
          <w:highlight w:val="cyan"/>
          <w:lang w:eastAsia="ru-RU"/>
        </w:rPr>
        <w:t xml:space="preserve"> силу отдельных постановлений Правительства Ленинградской области»).</w:t>
      </w:r>
      <w:r>
        <w:rPr>
          <w:rFonts w:ascii="Times New Roman" w:hAnsi="Times New Roman" w:eastAsia="Calibri"/>
          <w:sz w:val="28"/>
          <w:szCs w:val="28"/>
          <w:lang w:eastAsia="ru-RU"/>
        </w:rPr>
      </w:r>
    </w:p>
    <w:p>
      <w:pPr>
        <w:pStyle w:val="713"/>
        <w:ind w:firstLine="540"/>
        <w:jc w:val="both"/>
        <w:spacing w:before="220"/>
        <w:rPr>
          <w:rFonts w:ascii="Times New Roman" w:hAnsi="Times New Roman" w:cs="Times New Roman"/>
          <w:sz w:val="28"/>
          <w:szCs w:val="28"/>
        </w:rPr>
      </w:pPr>
      <w:r/>
      <w:bookmarkStart w:id="0" w:name="undefined"/>
      <w:r/>
      <w:bookmarkEnd w:id="0"/>
      <w:r>
        <w:rPr>
          <w:rFonts w:ascii="Times New Roman" w:hAnsi="Times New Roman" w:eastAsia="Times New Roman" w:cs="Times New Roman"/>
          <w:sz w:val="28"/>
          <w:szCs w:val="28"/>
        </w:rPr>
        <w:t xml:space="preserve">1.3.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Муниципальная </w:t>
      </w:r>
      <w:r>
        <w:rPr>
          <w:rFonts w:ascii="Times New Roman" w:hAnsi="Times New Roman" w:cs="Times New Roman"/>
          <w:sz w:val="28"/>
          <w:szCs w:val="28"/>
        </w:rPr>
        <w:t xml:space="preserve">услуга предоставляется в соответствии с категориями (признаками) заявителей, сведения о которых размещаются в федеральной государственной ин</w:t>
      </w:r>
      <w:r>
        <w:rPr>
          <w:rFonts w:ascii="Times New Roman" w:hAnsi="Times New Roman" w:cs="Times New Roman"/>
          <w:sz w:val="28"/>
          <w:szCs w:val="28"/>
        </w:rPr>
        <w:t xml:space="preserve">формационной системе "Федеральный реестр государственных и муниципальных услуг (функций)" (далее - реестр услуг) и в федеральной государственной информационной системе "Единый портал государственных и муниципальных услуг (функций)" (далее - Единый портал).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</w:p>
    <w:p>
      <w:pPr>
        <w:ind w:firstLine="567"/>
        <w:jc w:val="center"/>
        <w:spacing w:after="0" w:line="240" w:lineRule="auto"/>
        <w:widowControl w:val="off"/>
        <w:rPr>
          <w:rFonts w:ascii="Times New Roman" w:hAnsi="Times New Roman" w:cs="Times New Roman" w:eastAsiaTheme="minorEastAsia"/>
          <w:b/>
          <w:sz w:val="28"/>
          <w:szCs w:val="28"/>
          <w:lang w:eastAsia="ru-RU"/>
        </w:rPr>
        <w:outlineLvl w:val="1"/>
      </w:pPr>
      <w:r>
        <w:rPr>
          <w:rFonts w:ascii="Times New Roman" w:hAnsi="Times New Roman" w:cs="Times New Roman" w:eastAsiaTheme="minorEastAsia"/>
          <w:b/>
          <w:sz w:val="28"/>
          <w:szCs w:val="28"/>
          <w:lang w:eastAsia="ru-RU"/>
        </w:rPr>
        <w:t xml:space="preserve">2. Стандарт предоставления муниципальной услуги</w:t>
      </w:r>
      <w:r>
        <w:rPr>
          <w:rFonts w:ascii="Times New Roman" w:hAnsi="Times New Roman" w:cs="Times New Roman" w:eastAsiaTheme="minorEastAsia"/>
          <w:b/>
          <w:sz w:val="28"/>
          <w:szCs w:val="28"/>
          <w:lang w:eastAsia="ru-RU"/>
        </w:rPr>
      </w:r>
    </w:p>
    <w:p>
      <w:pPr>
        <w:ind w:firstLine="567"/>
        <w:jc w:val="center"/>
        <w:spacing w:after="0" w:line="240" w:lineRule="auto"/>
        <w:widowControl w:val="off"/>
        <w:rPr>
          <w:rFonts w:ascii="Times New Roman" w:hAnsi="Times New Roman" w:cs="Times New Roman" w:eastAsiaTheme="minorEastAsia"/>
          <w:b/>
          <w:sz w:val="28"/>
          <w:szCs w:val="28"/>
          <w:lang w:eastAsia="ru-RU"/>
        </w:rPr>
        <w:outlineLvl w:val="1"/>
      </w:pPr>
      <w:r>
        <w:rPr>
          <w:rFonts w:ascii="Times New Roman" w:hAnsi="Times New Roman" w:cs="Times New Roman" w:eastAsiaTheme="minorEastAsia"/>
          <w:b/>
          <w:sz w:val="28"/>
          <w:szCs w:val="28"/>
          <w:lang w:eastAsia="ru-RU"/>
        </w:rPr>
      </w:r>
      <w:r>
        <w:rPr>
          <w:rFonts w:ascii="Times New Roman" w:hAnsi="Times New Roman" w:cs="Times New Roman" w:eastAsiaTheme="minorEastAsia"/>
          <w:b/>
          <w:sz w:val="28"/>
          <w:szCs w:val="28"/>
          <w:lang w:eastAsia="ru-RU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2.1. Наименование муниципальной услуги: «Организация отдыха детей в каникулярное время».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Сокращенное наименование муниципальной услуги: «Организация отдыха детей в каникулярное время».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2.2. Наименование органа, предоставляющего муниципальную услугу: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left="-142" w:right="61"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Муниципальную услугу предоставляют образовательные организации, подведомственные Комитету образования муниципального района (муниципального, городского округов)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Ленинградской области, Комитет образования муниципального района (муниципального, городского округов) (далее образовательные организации, Комитет образования). 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Комитет образования организует и контролирует деятельность образовательных организаций по предоставлению муниципальной услуги.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2.3. Результат предоставления муниципальной услуги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Результатом предоставления муниципальной услуги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является: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numPr>
          <w:ilvl w:val="0"/>
          <w:numId w:val="2"/>
        </w:numPr>
        <w:ind w:left="0" w:firstLine="567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решение о предоставлении путевки на отдых и оздоровление в каникулярное время в лагеря с круглосуточным пребыванием и лагеря с дневным пребыванием (далее - организация отдыха </w:t>
      </w:r>
      <w:r>
        <w:rPr>
          <w:rFonts w:ascii="Times New Roman" w:hAnsi="Times New Roman" w:eastAsia="Times New Roman" w:cs="Arial"/>
          <w:bCs/>
          <w:sz w:val="28"/>
          <w:szCs w:val="28"/>
          <w:lang w:eastAsia="ru-RU"/>
        </w:rPr>
        <w:t xml:space="preserve">и оздоровления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детей) (решение о предоставлении муниципальной услуги)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согласно форме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№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2 к настоящему Административному регламенту;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numPr>
          <w:ilvl w:val="0"/>
          <w:numId w:val="2"/>
        </w:numPr>
        <w:ind w:left="0" w:firstLine="567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решение об отказе в предоставлении путевки на отдых и оздоровление в каникулярное время в лагеря с круглосуточным пребыванием и лагеря с дневным пребыванием, которое оформляется письменным мотивированным отказом в виде уведомления по форме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№ 3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согласно приложению к настоящему Административному регламенту.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713"/>
        <w:ind w:firstLine="540"/>
        <w:jc w:val="both"/>
        <w:spacing w:before="2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bCs/>
          <w:sz w:val="28"/>
          <w:szCs w:val="28"/>
        </w:rPr>
        <w:t xml:space="preserve">2.3.2.</w:t>
      </w:r>
      <w:r>
        <w:rPr>
          <w:rFonts w:ascii="Times New Roman" w:hAnsi="Times New Roman" w:eastAsia="Times New Roman" w:cs="Times New Roman"/>
          <w:bCs/>
          <w:sz w:val="28"/>
          <w:szCs w:val="28"/>
        </w:rPr>
        <w:t xml:space="preserve">Результат предоставления муниципальной услуги </w:t>
      </w:r>
      <w:r>
        <w:rPr>
          <w:rFonts w:ascii="Times New Roman" w:hAnsi="Times New Roman" w:eastAsia="Times New Roman" w:cs="Times New Roman"/>
          <w:bCs/>
          <w:sz w:val="28"/>
          <w:szCs w:val="28"/>
        </w:rPr>
        <w:t xml:space="preserve">может быть получен </w:t>
      </w:r>
      <w:r>
        <w:rPr>
          <w:rFonts w:ascii="Times New Roman" w:hAnsi="Times New Roman" w:cs="Times New Roman"/>
          <w:sz w:val="28"/>
          <w:szCs w:val="28"/>
        </w:rPr>
        <w:t xml:space="preserve">заявителем в соответствии со способом, указанным заявителем при подаче заявления и документов: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1) при личной явке: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</w:p>
    <w:p>
      <w:pPr>
        <w:numPr>
          <w:ilvl w:val="0"/>
          <w:numId w:val="2"/>
        </w:numPr>
        <w:ind w:left="0" w:firstLine="567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в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образовательные организации, Комитет образования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;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</w:p>
    <w:p>
      <w:pPr>
        <w:numPr>
          <w:ilvl w:val="0"/>
          <w:numId w:val="2"/>
        </w:numPr>
        <w:ind w:left="0" w:firstLine="567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в</w:t>
      </w:r>
      <w:r>
        <w:rPr>
          <w:rFonts w:ascii="Times New Roman" w:hAnsi="Times New Roman" w:cs="Times New Roman"/>
          <w:sz w:val="28"/>
          <w:szCs w:val="28"/>
        </w:rPr>
        <w:t xml:space="preserve"> филиалах, отделах, удаленных рабочих местах Государственного бюджетного уч</w:t>
      </w:r>
      <w:r>
        <w:rPr>
          <w:rFonts w:ascii="Times New Roman" w:hAnsi="Times New Roman" w:cs="Times New Roman"/>
          <w:sz w:val="28"/>
          <w:szCs w:val="28"/>
        </w:rPr>
        <w:t xml:space="preserve">реждения Ленинградской области «</w:t>
      </w:r>
      <w:r>
        <w:rPr>
          <w:rFonts w:ascii="Times New Roman" w:hAnsi="Times New Roman" w:cs="Times New Roman"/>
          <w:sz w:val="28"/>
          <w:szCs w:val="28"/>
        </w:rPr>
        <w:t xml:space="preserve">Многофункциональный центр предоставления государственных и муниципальных у</w:t>
      </w:r>
      <w:r>
        <w:rPr>
          <w:rFonts w:ascii="Times New Roman" w:hAnsi="Times New Roman" w:cs="Times New Roman"/>
          <w:sz w:val="28"/>
          <w:szCs w:val="28"/>
        </w:rPr>
        <w:t xml:space="preserve">слуг»</w:t>
      </w:r>
      <w:r>
        <w:rPr>
          <w:rFonts w:ascii="Times New Roman" w:hAnsi="Times New Roman" w:cs="Times New Roman"/>
          <w:sz w:val="28"/>
          <w:szCs w:val="28"/>
        </w:rPr>
        <w:t xml:space="preserve"> (далее - ГБУ ЛО </w:t>
      </w:r>
      <w:r>
        <w:rPr>
          <w:rFonts w:ascii="Times New Roman" w:hAnsi="Times New Roman" w:cs="Times New Roman"/>
          <w:sz w:val="28"/>
          <w:szCs w:val="28"/>
        </w:rPr>
        <w:t xml:space="preserve">«МФЦ»</w:t>
      </w:r>
      <w:r>
        <w:rPr>
          <w:rFonts w:ascii="Times New Roman" w:hAnsi="Times New Roman" w:cs="Times New Roman"/>
          <w:sz w:val="28"/>
          <w:szCs w:val="28"/>
        </w:rPr>
        <w:t xml:space="preserve">, МФЦ);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2) без личной явки: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</w:p>
    <w:p>
      <w:pPr>
        <w:pStyle w:val="713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bCs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 почтовым отправлением;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1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</w:t>
      </w:r>
      <w:r>
        <w:rPr>
          <w:rFonts w:ascii="Times New Roman" w:hAnsi="Times New Roman" w:cs="Times New Roman"/>
          <w:sz w:val="28"/>
          <w:szCs w:val="28"/>
        </w:rPr>
        <w:t xml:space="preserve"> электронной форме через личный кабинет заявителя на Единый портал (при условии завершения прохождения процедуры регистрации в единой системе идентификации и аутентификации при предоставлении согласия родителе</w:t>
      </w:r>
      <w:r>
        <w:rPr>
          <w:rFonts w:ascii="Times New Roman" w:hAnsi="Times New Roman" w:cs="Times New Roman"/>
          <w:sz w:val="28"/>
          <w:szCs w:val="28"/>
        </w:rPr>
        <w:t xml:space="preserve">м(</w:t>
      </w:r>
      <w:r>
        <w:rPr>
          <w:rFonts w:ascii="Times New Roman" w:hAnsi="Times New Roman" w:cs="Times New Roman"/>
          <w:sz w:val="28"/>
          <w:szCs w:val="28"/>
        </w:rPr>
        <w:t xml:space="preserve">ями</w:t>
      </w:r>
      <w:r>
        <w:rPr>
          <w:rFonts w:ascii="Times New Roman" w:hAnsi="Times New Roman" w:cs="Times New Roman"/>
          <w:sz w:val="28"/>
          <w:szCs w:val="28"/>
        </w:rPr>
        <w:t xml:space="preserve">) (законным(</w:t>
      </w:r>
      <w:r>
        <w:rPr>
          <w:rFonts w:ascii="Times New Roman" w:hAnsi="Times New Roman" w:cs="Times New Roman"/>
          <w:sz w:val="28"/>
          <w:szCs w:val="28"/>
        </w:rPr>
        <w:t xml:space="preserve">ыми</w:t>
      </w:r>
      <w:r>
        <w:rPr>
          <w:rFonts w:ascii="Times New Roman" w:hAnsi="Times New Roman" w:cs="Times New Roman"/>
          <w:sz w:val="28"/>
          <w:szCs w:val="28"/>
        </w:rPr>
        <w:t xml:space="preserve">) представителем(</w:t>
      </w:r>
      <w:r>
        <w:rPr>
          <w:rFonts w:ascii="Times New Roman" w:hAnsi="Times New Roman" w:cs="Times New Roman"/>
          <w:sz w:val="28"/>
          <w:szCs w:val="28"/>
        </w:rPr>
        <w:t xml:space="preserve">ями</w:t>
      </w:r>
      <w:r>
        <w:rPr>
          <w:rFonts w:ascii="Times New Roman" w:hAnsi="Times New Roman" w:cs="Times New Roman"/>
          <w:sz w:val="28"/>
          <w:szCs w:val="28"/>
        </w:rPr>
        <w:t xml:space="preserve">) ребенка).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2.4. Срок предоставления муниципальной услуги.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Срок предоставления муниципальной услуги составляет 6 рабочих дней с момента приема и регистрации заявления в </w:t>
      </w:r>
      <w:r>
        <w:rPr>
          <w:rFonts w:ascii="Times New Roman" w:hAnsi="Times New Roman" w:cs="Times New Roman"/>
          <w:sz w:val="28"/>
          <w:szCs w:val="28"/>
        </w:rPr>
        <w:t xml:space="preserve">образовательных организациях, Комитете образования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Если последний день срока приходится на нерабочий день, днем окончания срока считается ближайший следующий за ним рабочий день.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713"/>
        <w:ind w:firstLine="540"/>
        <w:jc w:val="both"/>
        <w:spacing w:before="2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2.5. </w:t>
      </w:r>
      <w:r>
        <w:rPr>
          <w:rFonts w:ascii="Times New Roman" w:hAnsi="Times New Roman" w:cs="Times New Roman"/>
          <w:sz w:val="28"/>
          <w:szCs w:val="28"/>
        </w:rPr>
        <w:t xml:space="preserve">Размер платы, взимаемой с заявителя при предоставлении муниципальной услуги и способы ее взимания.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13"/>
        <w:ind w:firstLine="540"/>
        <w:jc w:val="both"/>
        <w:spacing w:before="2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Муниципальная услуга предоставляется бесплатно.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13"/>
        <w:ind w:firstLine="540"/>
        <w:jc w:val="both"/>
        <w:spacing w:before="2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2.6. Максимальный срок ожидания в очереди при подаче запроса о предоставлении  муниципальной услуги и при получении результата предоставления муниципальной услуги в случае обращения заявителя непосредственно в </w:t>
      </w:r>
      <w:r>
        <w:rPr>
          <w:rFonts w:ascii="Times New Roman" w:hAnsi="Times New Roman" w:cs="Times New Roman"/>
          <w:sz w:val="28"/>
          <w:szCs w:val="28"/>
        </w:rPr>
        <w:t xml:space="preserve">образовательную организацию, Комитет образования или </w:t>
      </w:r>
      <w:r>
        <w:rPr>
          <w:rFonts w:ascii="Times New Roman" w:hAnsi="Times New Roman" w:cs="Times New Roman"/>
          <w:sz w:val="28"/>
          <w:szCs w:val="28"/>
        </w:rPr>
        <w:t xml:space="preserve"> МФЦ составляет не более 15 минут.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13"/>
        <w:ind w:firstLine="540"/>
        <w:jc w:val="both"/>
        <w:spacing w:before="2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2.7. Срок регистрации запроса заявителя </w:t>
      </w:r>
      <w:r>
        <w:rPr>
          <w:rFonts w:ascii="Times New Roman" w:hAnsi="Times New Roman" w:cs="Times New Roman"/>
          <w:sz w:val="28"/>
          <w:szCs w:val="28"/>
        </w:rPr>
        <w:t xml:space="preserve">о предоставлении 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услуги: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13"/>
        <w:ind w:firstLine="540"/>
        <w:jc w:val="both"/>
        <w:spacing w:before="2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подаче заявления через Единый портал, МФЦ или через операторов </w:t>
      </w:r>
      <w:r>
        <w:rPr>
          <w:rFonts w:ascii="Times New Roman" w:hAnsi="Times New Roman" w:cs="Times New Roman"/>
          <w:sz w:val="28"/>
          <w:szCs w:val="28"/>
        </w:rPr>
        <w:t xml:space="preserve">почтовой связи общего пользования заказным письмом с уведомлением о вручении - в течение одного рабочего дня с момента поступления запроса или на следующий рабочий день (в случае поступления запроса в нерабочее время, в выходные и праздничные дни);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13"/>
        <w:ind w:firstLine="540"/>
        <w:jc w:val="both"/>
        <w:spacing w:before="2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личном обращении в </w:t>
      </w:r>
      <w:r>
        <w:rPr>
          <w:rFonts w:ascii="Times New Roman" w:hAnsi="Times New Roman" w:cs="Times New Roman"/>
          <w:sz w:val="28"/>
          <w:szCs w:val="28"/>
        </w:rPr>
        <w:t xml:space="preserve">образовательную организацию, Комитет образования </w:t>
      </w:r>
      <w:r>
        <w:rPr>
          <w:rFonts w:ascii="Times New Roman" w:hAnsi="Times New Roman" w:cs="Times New Roman"/>
          <w:sz w:val="28"/>
          <w:szCs w:val="28"/>
        </w:rPr>
        <w:t xml:space="preserve">- в течение одного рабочего дня с момента поступления запроса.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13"/>
        <w:ind w:firstLine="540"/>
        <w:jc w:val="both"/>
        <w:spacing w:before="2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2.8. Требования к помещениям, в которых предоставляется муниципальная услуга, в случае обращения заявителя непосредственно в </w:t>
      </w:r>
      <w:r>
        <w:rPr>
          <w:rFonts w:ascii="Times New Roman" w:hAnsi="Times New Roman" w:cs="Times New Roman"/>
          <w:sz w:val="28"/>
          <w:szCs w:val="28"/>
        </w:rPr>
        <w:t xml:space="preserve">образовательную организацию, Комитет образования</w:t>
      </w:r>
      <w:r>
        <w:rPr>
          <w:rFonts w:ascii="Times New Roman" w:hAnsi="Times New Roman" w:cs="Times New Roman"/>
          <w:sz w:val="28"/>
          <w:szCs w:val="28"/>
        </w:rPr>
        <w:t xml:space="preserve">, предоставляющие муниципальную услугу, или МФЦ размещены на официальных сайтах </w:t>
      </w:r>
      <w:r>
        <w:rPr>
          <w:rFonts w:ascii="Times New Roman" w:hAnsi="Times New Roman" w:cs="Times New Roman"/>
          <w:sz w:val="28"/>
          <w:szCs w:val="28"/>
        </w:rPr>
        <w:t xml:space="preserve">образовательных организаций, Комитета образования </w:t>
      </w:r>
      <w:r>
        <w:rPr>
          <w:rFonts w:ascii="Times New Roman" w:hAnsi="Times New Roman" w:cs="Times New Roman"/>
          <w:sz w:val="28"/>
          <w:szCs w:val="28"/>
        </w:rPr>
        <w:t xml:space="preserve">в информационно-телекоммуникационной сети "Интернет.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13"/>
        <w:ind w:firstLine="540"/>
        <w:jc w:val="both"/>
        <w:spacing w:before="2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2.9. Показатели качества и доступности государственной услуги.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13"/>
        <w:ind w:firstLine="540"/>
        <w:jc w:val="both"/>
        <w:spacing w:before="2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Перечень показателей качества и доступности муниципальной услуги размещен на официальных сайтах</w:t>
      </w:r>
      <w:r>
        <w:rPr>
          <w:rFonts w:ascii="Times New Roman" w:hAnsi="Times New Roman" w:cs="Times New Roman"/>
          <w:sz w:val="28"/>
          <w:szCs w:val="28"/>
        </w:rPr>
        <w:t xml:space="preserve"> образовательных организаций, Комитета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в информационно-телекоммуникационной сети "Интернет".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13"/>
        <w:ind w:firstLine="540"/>
        <w:jc w:val="both"/>
        <w:spacing w:before="2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2.10. Иные </w:t>
      </w:r>
      <w:r>
        <w:rPr>
          <w:rFonts w:ascii="Times New Roman" w:hAnsi="Times New Roman" w:cs="Times New Roman"/>
          <w:sz w:val="28"/>
          <w:szCs w:val="28"/>
        </w:rPr>
        <w:t xml:space="preserve">требования к предоставлению муниципальной услуги, в том числе учитывающие особенности предоставления государственных и муниципальных услуг в многофункциональных центрах и особенности предоставления государственных и муниципальных услуг в электронной форме.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13"/>
        <w:ind w:firstLine="540"/>
        <w:jc w:val="both"/>
        <w:spacing w:before="2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Получение услуг и согласований, которые являются необходимыми и обязательными дл</w:t>
      </w:r>
      <w:r>
        <w:rPr>
          <w:rFonts w:ascii="Times New Roman" w:hAnsi="Times New Roman" w:cs="Times New Roman"/>
          <w:sz w:val="28"/>
          <w:szCs w:val="28"/>
        </w:rPr>
        <w:t xml:space="preserve">я предоставления 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услуги, не предусмотрено.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13"/>
        <w:ind w:firstLine="540"/>
        <w:jc w:val="both"/>
        <w:spacing w:before="2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</w:t>
      </w:r>
      <w:r>
        <w:rPr>
          <w:rFonts w:ascii="Times New Roman" w:hAnsi="Times New Roman" w:cs="Times New Roman"/>
          <w:sz w:val="28"/>
          <w:szCs w:val="28"/>
        </w:rPr>
        <w:t xml:space="preserve">я предоставления 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услуги используется Единый портал, автоматизированная информационная система межведомственного электронного взаимодейс</w:t>
      </w:r>
      <w:r>
        <w:rPr>
          <w:rFonts w:ascii="Times New Roman" w:hAnsi="Times New Roman" w:cs="Times New Roman"/>
          <w:sz w:val="28"/>
          <w:szCs w:val="28"/>
        </w:rPr>
        <w:t xml:space="preserve">твия Ленинградской области АИС «</w:t>
      </w:r>
      <w:r>
        <w:rPr>
          <w:rFonts w:ascii="Times New Roman" w:hAnsi="Times New Roman" w:cs="Times New Roman"/>
          <w:sz w:val="28"/>
          <w:szCs w:val="28"/>
        </w:rPr>
        <w:t xml:space="preserve">Межвед</w:t>
      </w:r>
      <w:r>
        <w:rPr>
          <w:rFonts w:ascii="Times New Roman" w:hAnsi="Times New Roman" w:cs="Times New Roman"/>
          <w:sz w:val="28"/>
          <w:szCs w:val="28"/>
        </w:rPr>
        <w:t xml:space="preserve"> ЛО»</w:t>
      </w:r>
      <w:r>
        <w:rPr>
          <w:rFonts w:ascii="Times New Roman" w:hAnsi="Times New Roman" w:cs="Times New Roman"/>
          <w:sz w:val="28"/>
          <w:szCs w:val="28"/>
        </w:rPr>
        <w:t xml:space="preserve">, Государс</w:t>
      </w:r>
      <w:r>
        <w:rPr>
          <w:rFonts w:ascii="Times New Roman" w:hAnsi="Times New Roman" w:cs="Times New Roman"/>
          <w:sz w:val="28"/>
          <w:szCs w:val="28"/>
        </w:rPr>
        <w:t xml:space="preserve">твенная информационная система «</w:t>
      </w:r>
      <w:r>
        <w:rPr>
          <w:rFonts w:ascii="Times New Roman" w:hAnsi="Times New Roman" w:cs="Times New Roman"/>
          <w:sz w:val="28"/>
          <w:szCs w:val="28"/>
        </w:rPr>
        <w:t xml:space="preserve">Современное образование Ленинградской области</w:t>
      </w:r>
      <w:r>
        <w:rPr>
          <w:rFonts w:ascii="Times New Roman" w:hAnsi="Times New Roman" w:cs="Times New Roman"/>
          <w:sz w:val="28"/>
          <w:szCs w:val="28"/>
        </w:rPr>
        <w:t xml:space="preserve">»</w:t>
      </w:r>
      <w:r>
        <w:rPr>
          <w:rFonts w:ascii="Times New Roman" w:hAnsi="Times New Roman" w:cs="Times New Roman"/>
          <w:sz w:val="28"/>
          <w:szCs w:val="28"/>
        </w:rPr>
        <w:t xml:space="preserve"> (далее - ведомственная АИС).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Период приема заявлений о предоставлении муниципальной  услуги: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с 1 апреля по 1 августа текущего календарного года.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firstLine="567"/>
        <w:jc w:val="both"/>
        <w:spacing w:line="240" w:lineRule="auto"/>
        <w:rPr>
          <w:rFonts w:ascii="Times New Roman" w:hAnsi="Times New Roman" w:cs="Times New Roman"/>
          <w:sz w:val="28"/>
          <w:szCs w:val="28"/>
          <w:highlight w:val="cyan"/>
        </w:rPr>
      </w:pPr>
      <w:r>
        <w:rPr>
          <w:rFonts w:ascii="Times New Roman" w:hAnsi="Times New Roman" w:cs="Times New Roman"/>
          <w:sz w:val="28"/>
          <w:szCs w:val="28"/>
          <w:highlight w:val="cyan"/>
        </w:rPr>
        <w:t xml:space="preserve">Предоставл</w:t>
      </w:r>
      <w:r>
        <w:rPr>
          <w:rFonts w:ascii="Times New Roman" w:hAnsi="Times New Roman" w:cs="Times New Roman"/>
          <w:sz w:val="28"/>
          <w:szCs w:val="28"/>
          <w:highlight w:val="cyan"/>
        </w:rPr>
        <w:t xml:space="preserve">ение результатов муниципальной</w:t>
      </w:r>
      <w:r>
        <w:rPr>
          <w:rFonts w:ascii="Times New Roman" w:hAnsi="Times New Roman" w:cs="Times New Roman"/>
          <w:sz w:val="28"/>
          <w:szCs w:val="28"/>
          <w:highlight w:val="cyan"/>
        </w:rPr>
        <w:t xml:space="preserve"> услуги в отношении несовершеннолетнего, оформленных в форме документа на бумажном носителе, законному представителю несовершеннолетнего, не являющемуся заявителем, осуществляется способом, указанным в заявлении, в сроки, предусмо</w:t>
      </w:r>
      <w:r>
        <w:rPr>
          <w:rFonts w:ascii="Times New Roman" w:hAnsi="Times New Roman" w:cs="Times New Roman"/>
          <w:sz w:val="28"/>
          <w:szCs w:val="28"/>
          <w:highlight w:val="cyan"/>
        </w:rPr>
        <w:t xml:space="preserve">тренные пунктом 3.6 настоящего регламента, с учетом требования, предусмотренного частью 3 статьи 5 Федерального закона от 27 июля 2010 года № 210-ФЗ «Об организации предоставления государственных и муниципальных услуг» (далее – Федеральный закон № 210-ФЗ).</w:t>
      </w:r>
      <w:r>
        <w:rPr>
          <w:rFonts w:ascii="Times New Roman" w:hAnsi="Times New Roman" w:cs="Times New Roman"/>
          <w:sz w:val="28"/>
          <w:szCs w:val="28"/>
          <w:highlight w:val="cyan"/>
        </w:rPr>
      </w:r>
    </w:p>
    <w:p>
      <w:pPr>
        <w:ind w:firstLine="567"/>
        <w:jc w:val="both"/>
        <w:spacing w:line="240" w:lineRule="auto"/>
        <w:rPr>
          <w:rFonts w:ascii="Times New Roman" w:hAnsi="Times New Roman" w:cs="Times New Roman"/>
          <w:sz w:val="28"/>
          <w:szCs w:val="28"/>
          <w:highlight w:val="cyan"/>
        </w:rPr>
      </w:pPr>
      <w:r>
        <w:rPr>
          <w:rFonts w:ascii="Times New Roman" w:hAnsi="Times New Roman" w:cs="Times New Roman"/>
          <w:sz w:val="28"/>
          <w:szCs w:val="28"/>
          <w:highlight w:val="cyan"/>
        </w:rPr>
        <w:t xml:space="preserve">В случае если заявитель в момент подачи запроса </w:t>
      </w:r>
      <w:r>
        <w:rPr>
          <w:rFonts w:ascii="Times New Roman" w:hAnsi="Times New Roman" w:cs="Times New Roman"/>
          <w:sz w:val="28"/>
          <w:szCs w:val="28"/>
          <w:highlight w:val="cyan"/>
        </w:rPr>
        <w:t xml:space="preserve">о предоставлении муниципальной</w:t>
      </w:r>
      <w:r>
        <w:rPr>
          <w:rFonts w:ascii="Times New Roman" w:hAnsi="Times New Roman" w:cs="Times New Roman"/>
          <w:sz w:val="28"/>
          <w:szCs w:val="28"/>
          <w:highlight w:val="cyan"/>
        </w:rPr>
        <w:t xml:space="preserve"> услуги выразил письменно желание получить запрашиваемые результа</w:t>
      </w:r>
      <w:r>
        <w:rPr>
          <w:rFonts w:ascii="Times New Roman" w:hAnsi="Times New Roman" w:cs="Times New Roman"/>
          <w:sz w:val="28"/>
          <w:szCs w:val="28"/>
          <w:highlight w:val="cyan"/>
        </w:rPr>
        <w:t xml:space="preserve">ты предоставления муниципальной</w:t>
      </w:r>
      <w:r>
        <w:rPr>
          <w:rFonts w:ascii="Times New Roman" w:hAnsi="Times New Roman" w:cs="Times New Roman"/>
          <w:sz w:val="28"/>
          <w:szCs w:val="28"/>
          <w:highlight w:val="cyan"/>
        </w:rPr>
        <w:t xml:space="preserve"> услуги в отношении несовершеннолетнего лично, результат</w:t>
      </w:r>
      <w:r>
        <w:rPr>
          <w:rFonts w:ascii="Times New Roman" w:hAnsi="Times New Roman" w:cs="Times New Roman"/>
          <w:sz w:val="28"/>
          <w:szCs w:val="28"/>
          <w:highlight w:val="cyan"/>
        </w:rPr>
        <w:t xml:space="preserve">ы предоставления муниципальной</w:t>
      </w:r>
      <w:r>
        <w:rPr>
          <w:rFonts w:ascii="Times New Roman" w:hAnsi="Times New Roman" w:cs="Times New Roman"/>
          <w:sz w:val="28"/>
          <w:szCs w:val="28"/>
          <w:highlight w:val="cyan"/>
        </w:rPr>
        <w:t xml:space="preserve"> услуги в отношении несовершеннолетнего, оформленные в форме документа на бумажном носителе, не могут быть предоставлены другому законному представителю несовершеннолетнего.</w:t>
      </w:r>
      <w:r>
        <w:rPr>
          <w:rFonts w:ascii="Times New Roman" w:hAnsi="Times New Roman" w:cs="Times New Roman"/>
          <w:sz w:val="28"/>
          <w:szCs w:val="28"/>
          <w:highlight w:val="cyan"/>
        </w:rPr>
      </w:r>
    </w:p>
    <w:p>
      <w:pPr>
        <w:pStyle w:val="713"/>
        <w:ind w:firstLine="540"/>
        <w:jc w:val="both"/>
        <w:spacing w:before="2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Предоставление муниципальной услуги посредством МФЦ осуществ</w:t>
      </w:r>
      <w:r>
        <w:rPr>
          <w:rFonts w:ascii="Times New Roman" w:hAnsi="Times New Roman" w:cs="Times New Roman"/>
          <w:sz w:val="28"/>
          <w:szCs w:val="28"/>
        </w:rPr>
        <w:t xml:space="preserve">ляется в подразделениях ГБУ ЛО «МФЦ»</w:t>
      </w:r>
      <w:r>
        <w:rPr>
          <w:rFonts w:ascii="Times New Roman" w:hAnsi="Times New Roman" w:cs="Times New Roman"/>
          <w:sz w:val="28"/>
          <w:szCs w:val="28"/>
        </w:rPr>
        <w:t xml:space="preserve"> при наличии вступившего в силу соглашения о взаи</w:t>
      </w:r>
      <w:r>
        <w:rPr>
          <w:rFonts w:ascii="Times New Roman" w:hAnsi="Times New Roman" w:cs="Times New Roman"/>
          <w:sz w:val="28"/>
          <w:szCs w:val="28"/>
        </w:rPr>
        <w:t xml:space="preserve">модействии между ГБУ ЛО </w:t>
      </w:r>
      <w:r>
        <w:rPr>
          <w:rFonts w:ascii="Times New Roman" w:hAnsi="Times New Roman" w:cs="Times New Roman"/>
          <w:sz w:val="28"/>
          <w:szCs w:val="28"/>
        </w:rPr>
        <w:t xml:space="preserve">«МФЦ»</w:t>
      </w:r>
      <w:r>
        <w:rPr>
          <w:rFonts w:ascii="Times New Roman" w:hAnsi="Times New Roman" w:cs="Times New Roman"/>
          <w:sz w:val="28"/>
          <w:szCs w:val="28"/>
        </w:rPr>
        <w:t xml:space="preserve"> и Комитетом образования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13"/>
        <w:ind w:firstLine="540"/>
        <w:jc w:val="both"/>
        <w:spacing w:before="2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МФЦ принимает в том числе р</w:t>
      </w:r>
      <w:r>
        <w:rPr>
          <w:rFonts w:ascii="Times New Roman" w:hAnsi="Times New Roman" w:cs="Times New Roman"/>
          <w:sz w:val="28"/>
          <w:szCs w:val="28"/>
        </w:rPr>
        <w:t xml:space="preserve">ешение об отказе в приеме заявления </w:t>
      </w:r>
      <w:r>
        <w:rPr>
          <w:rFonts w:ascii="Times New Roman" w:hAnsi="Times New Roman" w:cs="Times New Roman"/>
          <w:sz w:val="28"/>
          <w:szCs w:val="28"/>
        </w:rPr>
        <w:t xml:space="preserve">и документов </w:t>
      </w:r>
      <w:r>
        <w:rPr>
          <w:rFonts w:ascii="Times New Roman" w:hAnsi="Times New Roman" w:cs="Times New Roman"/>
          <w:sz w:val="28"/>
          <w:szCs w:val="28"/>
        </w:rPr>
        <w:t xml:space="preserve">и(</w:t>
      </w:r>
      <w:r>
        <w:rPr>
          <w:rFonts w:ascii="Times New Roman" w:hAnsi="Times New Roman" w:cs="Times New Roman"/>
          <w:sz w:val="28"/>
          <w:szCs w:val="28"/>
        </w:rPr>
        <w:t xml:space="preserve">или) информации, необходимых для предоставления муниципальной услуги (</w:t>
      </w:r>
      <w:hyperlink w:tooltip="#P811" w:anchor="P811" w:history="1">
        <w:r>
          <w:rPr>
            <w:rFonts w:ascii="Times New Roman" w:hAnsi="Times New Roman" w:cs="Times New Roman"/>
            <w:sz w:val="28"/>
            <w:szCs w:val="28"/>
          </w:rPr>
          <w:t xml:space="preserve">уведомление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заявителя по форме № 4 приложения к настоящему АР).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13"/>
        <w:ind w:firstLine="540"/>
        <w:jc w:val="both"/>
        <w:spacing w:before="2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МФЦ осуществляется выдача заявителю результата предоставления муниципальной услуги, в том числе выдача документов на бумажном носителе, подтверждающих содержание электронных документов, направленных в многофункциональный центр</w:t>
      </w:r>
      <w:r>
        <w:rPr>
          <w:rFonts w:ascii="Times New Roman" w:hAnsi="Times New Roman" w:cs="Times New Roman"/>
          <w:sz w:val="28"/>
          <w:szCs w:val="28"/>
        </w:rPr>
        <w:t xml:space="preserve"> по результатам предоставления муниципальной </w:t>
      </w:r>
      <w:r>
        <w:rPr>
          <w:rFonts w:ascii="Times New Roman" w:hAnsi="Times New Roman" w:cs="Times New Roman"/>
          <w:sz w:val="28"/>
          <w:szCs w:val="28"/>
        </w:rPr>
        <w:t xml:space="preserve">услуги</w:t>
      </w:r>
      <w:r>
        <w:rPr>
          <w:rFonts w:ascii="Times New Roman" w:hAnsi="Times New Roman" w:cs="Times New Roman"/>
          <w:sz w:val="28"/>
          <w:szCs w:val="28"/>
        </w:rPr>
        <w:t xml:space="preserve"> образовательной организацией, Комитетом образования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предоставляющей муниципальную</w:t>
      </w:r>
      <w:r>
        <w:rPr>
          <w:rFonts w:ascii="Times New Roman" w:hAnsi="Times New Roman" w:cs="Times New Roman"/>
          <w:sz w:val="28"/>
          <w:szCs w:val="28"/>
        </w:rPr>
        <w:t xml:space="preserve"> услугу.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/>
          <w:sz w:val="28"/>
          <w:szCs w:val="28"/>
          <w:highlight w:val="cyan"/>
        </w:rPr>
      </w:pPr>
      <w:r>
        <w:rPr>
          <w:rFonts w:ascii="Times New Roman" w:hAnsi="Times New Roman"/>
          <w:sz w:val="28"/>
          <w:szCs w:val="28"/>
          <w:highlight w:val="cyan"/>
        </w:rPr>
        <w:t xml:space="preserve">В период с 01 апреля по 01 августа календарного года несовершеннолетнему может быть предоставлено не более одной бесплатной путёвки независимо от формы организации летнего оздоровительного лагеря.</w:t>
      </w:r>
      <w:r>
        <w:rPr>
          <w:rFonts w:ascii="Times New Roman" w:hAnsi="Times New Roman"/>
          <w:sz w:val="28"/>
          <w:szCs w:val="28"/>
          <w:highlight w:val="cyan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Преимущественное право на получение бесплатной путевки имеют дети, чьи родители (законные представители) первично подали заявку на получение бесплатной путевки.</w:t>
      </w:r>
      <w:r>
        <w:rPr>
          <w:rFonts w:ascii="Times New Roman" w:hAnsi="Times New Roman"/>
          <w:sz w:val="28"/>
          <w:szCs w:val="28"/>
        </w:rPr>
      </w:r>
    </w:p>
    <w:p>
      <w:pPr>
        <w:ind w:firstLine="567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>
        <w:rPr>
          <w:rFonts w:ascii="Times New Roman" w:hAnsi="Times New Roman" w:cs="Times New Roman"/>
          <w:sz w:val="28"/>
          <w:szCs w:val="28"/>
        </w:rPr>
        <w:t xml:space="preserve">пунктом 3.11.2.  </w:t>
      </w:r>
      <w:r>
        <w:rPr>
          <w:rFonts w:ascii="Times New Roman" w:hAnsi="Times New Roman" w:cs="Times New Roman"/>
          <w:sz w:val="28"/>
          <w:szCs w:val="28"/>
        </w:rPr>
        <w:t xml:space="preserve">Санитарных правил СП 2.4.3648-20 «Санитарно-эпидемиологические требования к организациям воспитания и обучения, отдыха и оздоровления детей и молодежи», утвержденных </w:t>
      </w:r>
      <w:r>
        <w:rPr>
          <w:rFonts w:ascii="Times New Roman" w:hAnsi="Times New Roman" w:cs="Times New Roman"/>
          <w:sz w:val="28"/>
          <w:szCs w:val="28"/>
        </w:rPr>
        <w:t xml:space="preserve">Постановлени</w:t>
      </w:r>
      <w:r>
        <w:rPr>
          <w:rFonts w:ascii="Times New Roman" w:hAnsi="Times New Roman" w:cs="Times New Roman"/>
          <w:sz w:val="28"/>
          <w:szCs w:val="28"/>
        </w:rPr>
        <w:t xml:space="preserve">ем </w:t>
      </w:r>
      <w:r>
        <w:rPr>
          <w:rFonts w:ascii="Times New Roman" w:hAnsi="Times New Roman" w:cs="Times New Roman"/>
          <w:sz w:val="28"/>
          <w:szCs w:val="28"/>
        </w:rPr>
        <w:t xml:space="preserve">Главного государственного санитарного врача Р</w:t>
      </w:r>
      <w:r>
        <w:rPr>
          <w:rFonts w:ascii="Times New Roman" w:hAnsi="Times New Roman" w:cs="Times New Roman"/>
          <w:sz w:val="28"/>
          <w:szCs w:val="28"/>
        </w:rPr>
        <w:t xml:space="preserve">оссийской </w:t>
      </w:r>
      <w:r>
        <w:rPr>
          <w:rFonts w:ascii="Times New Roman" w:hAnsi="Times New Roman" w:cs="Times New Roman"/>
          <w:sz w:val="28"/>
          <w:szCs w:val="28"/>
        </w:rPr>
        <w:t xml:space="preserve">Ф</w:t>
      </w:r>
      <w:r>
        <w:rPr>
          <w:rFonts w:ascii="Times New Roman" w:hAnsi="Times New Roman" w:cs="Times New Roman"/>
          <w:sz w:val="28"/>
          <w:szCs w:val="28"/>
        </w:rPr>
        <w:t xml:space="preserve">едерации от 28 сентября </w:t>
      </w:r>
      <w:r>
        <w:rPr>
          <w:rFonts w:ascii="Times New Roman" w:hAnsi="Times New Roman" w:cs="Times New Roman"/>
          <w:sz w:val="28"/>
          <w:szCs w:val="28"/>
        </w:rPr>
        <w:t xml:space="preserve">2020 </w:t>
      </w:r>
      <w:r>
        <w:rPr>
          <w:rFonts w:ascii="Times New Roman" w:hAnsi="Times New Roman" w:cs="Times New Roman"/>
          <w:sz w:val="28"/>
          <w:szCs w:val="28"/>
        </w:rPr>
        <w:t xml:space="preserve">года №</w:t>
      </w:r>
      <w:r>
        <w:rPr>
          <w:rFonts w:ascii="Times New Roman" w:hAnsi="Times New Roman" w:cs="Times New Roman"/>
          <w:sz w:val="28"/>
          <w:szCs w:val="28"/>
        </w:rPr>
        <w:t xml:space="preserve"> 28</w:t>
      </w:r>
      <w:r>
        <w:rPr>
          <w:rFonts w:ascii="Times New Roman" w:hAnsi="Times New Roman" w:cs="Times New Roman"/>
          <w:sz w:val="28"/>
          <w:szCs w:val="28"/>
        </w:rPr>
        <w:t xml:space="preserve"> р</w:t>
      </w:r>
      <w:r>
        <w:rPr>
          <w:rFonts w:ascii="Times New Roman" w:hAnsi="Times New Roman" w:cs="Times New Roman"/>
          <w:sz w:val="28"/>
          <w:szCs w:val="28"/>
        </w:rPr>
        <w:t xml:space="preserve">одитель (законный представитель) не позднее, чем за 3 дня до начала смены обязан предоставить в образовательное у</w:t>
      </w:r>
      <w:r>
        <w:rPr>
          <w:rFonts w:ascii="Times New Roman" w:hAnsi="Times New Roman" w:cs="Times New Roman"/>
          <w:sz w:val="28"/>
          <w:szCs w:val="28"/>
        </w:rPr>
        <w:t xml:space="preserve">чреждение медицинские документы</w:t>
      </w:r>
      <w:r>
        <w:rPr>
          <w:rFonts w:ascii="Times New Roman" w:hAnsi="Times New Roman" w:cs="Times New Roman"/>
          <w:sz w:val="28"/>
          <w:szCs w:val="28"/>
        </w:rPr>
        <w:t xml:space="preserve"> (медицинская справка о состоянии здоровья ребенка, отъезжающего в организацию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отдыха детей и их оздоровления по форме № 079/у, утв</w:t>
      </w:r>
      <w:r>
        <w:rPr>
          <w:rFonts w:ascii="Times New Roman" w:hAnsi="Times New Roman" w:cs="Times New Roman"/>
          <w:sz w:val="28"/>
          <w:szCs w:val="28"/>
        </w:rPr>
        <w:t xml:space="preserve">ержденная приказом Минздрава России от 15 декабря 2014 года № 834н «Об утверждении унифицированных форм медицинской документации, используемых в медицинских организациях, оказывающих медицинскую помощь в амбулаторных условиях, и порядков по их заполнению»)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67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Не предоставление </w:t>
      </w:r>
      <w:r>
        <w:rPr>
          <w:rFonts w:ascii="Times New Roman" w:hAnsi="Times New Roman" w:cs="Times New Roman"/>
          <w:sz w:val="28"/>
          <w:szCs w:val="28"/>
        </w:rPr>
        <w:t xml:space="preserve">медицинских документов, необходимых для посещения летнего лагеря, за 3 дня до начала смены является основанием для отказа в реализации права для зачисления в лагерь.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713"/>
        <w:ind w:firstLine="540"/>
        <w:jc w:val="both"/>
        <w:spacing w:before="2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2.11. Исчерпывающий перечень документов, необходимых для предоставления муниципальной услуги.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13"/>
        <w:ind w:firstLine="540"/>
        <w:jc w:val="both"/>
        <w:spacing w:before="2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Исчерпывающий </w:t>
      </w:r>
      <w:hyperlink w:tooltip="#P272" w:anchor="P272" w:history="1">
        <w:r>
          <w:rPr>
            <w:rFonts w:ascii="Times New Roman" w:hAnsi="Times New Roman" w:cs="Times New Roman"/>
            <w:sz w:val="28"/>
            <w:szCs w:val="28"/>
          </w:rPr>
          <w:t xml:space="preserve">перечень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документов, необходимых в соответствии с законодательными и иными нормативными правовыми актами д</w:t>
      </w:r>
      <w:r>
        <w:rPr>
          <w:rFonts w:ascii="Times New Roman" w:hAnsi="Times New Roman" w:cs="Times New Roman"/>
          <w:sz w:val="28"/>
          <w:szCs w:val="28"/>
        </w:rPr>
        <w:t xml:space="preserve">ля предоставления 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услуги, с разделением на документы и инфор</w:t>
      </w:r>
      <w:r>
        <w:rPr>
          <w:rFonts w:ascii="Times New Roman" w:hAnsi="Times New Roman" w:cs="Times New Roman"/>
          <w:sz w:val="28"/>
          <w:szCs w:val="28"/>
        </w:rPr>
        <w:t xml:space="preserve">мацию, которые заявитель должен представить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взаимодействия, приведен в приложении к н</w:t>
      </w:r>
      <w:r>
        <w:rPr>
          <w:rFonts w:ascii="Times New Roman" w:hAnsi="Times New Roman" w:cs="Times New Roman"/>
          <w:sz w:val="28"/>
          <w:szCs w:val="28"/>
        </w:rPr>
        <w:t xml:space="preserve">астоящему регламенту (таблица № </w:t>
      </w:r>
      <w:r>
        <w:rPr>
          <w:rFonts w:ascii="Times New Roman" w:hAnsi="Times New Roman" w:cs="Times New Roman"/>
          <w:sz w:val="28"/>
          <w:szCs w:val="28"/>
        </w:rPr>
        <w:t xml:space="preserve">2).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13"/>
        <w:ind w:firstLine="540"/>
        <w:jc w:val="both"/>
        <w:spacing w:before="220"/>
        <w:rPr>
          <w:rFonts w:ascii="Times New Roman" w:hAnsi="Times New Roman" w:cs="Times New Roman"/>
          <w:sz w:val="28"/>
          <w:szCs w:val="28"/>
        </w:rPr>
      </w:pPr>
      <w:r/>
      <w:hyperlink w:tooltip="#P565" w:anchor="P565" w:history="1">
        <w:r>
          <w:rPr>
            <w:rFonts w:ascii="Times New Roman" w:hAnsi="Times New Roman" w:cs="Times New Roman"/>
            <w:sz w:val="28"/>
            <w:szCs w:val="28"/>
          </w:rPr>
          <w:t xml:space="preserve">Формы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заявления и документов приведены в приложении к настоящему регламенту.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13"/>
        <w:ind w:firstLine="540"/>
        <w:jc w:val="both"/>
        <w:spacing w:before="2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2.12. Исчерпывающий перечень оснований для отказа в приеме з</w:t>
      </w:r>
      <w:r>
        <w:rPr>
          <w:rFonts w:ascii="Times New Roman" w:hAnsi="Times New Roman" w:cs="Times New Roman"/>
          <w:sz w:val="28"/>
          <w:szCs w:val="28"/>
        </w:rPr>
        <w:t xml:space="preserve">апроса о предоставлении муниципальной услуги и документов, необходимых для предоставления муниципальной услуги, и исчерпывающий перечень оснований для приостановления предоставления муниципальной услуги или для отказа в предоставлении муниципальной услуги.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13"/>
        <w:ind w:firstLine="540"/>
        <w:jc w:val="both"/>
        <w:spacing w:before="2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Основания дл</w:t>
      </w:r>
      <w:r>
        <w:rPr>
          <w:rFonts w:ascii="Times New Roman" w:hAnsi="Times New Roman" w:cs="Times New Roman"/>
          <w:sz w:val="28"/>
          <w:szCs w:val="28"/>
        </w:rPr>
        <w:t xml:space="preserve">я отказа в приеме заявления и документов, основания для приостановления предоставления муниципальной услуги, основания для отказа в предоставлении муниципальной услуги с учетом категории (признаков) заявителя приведены в приложении к настоящему регламенту </w:t>
      </w:r>
      <w:hyperlink w:tooltip="#P451" w:anchor="P451" w:history="1">
        <w:r>
          <w:rPr>
            <w:rFonts w:ascii="Times New Roman" w:hAnsi="Times New Roman" w:cs="Times New Roman"/>
            <w:sz w:val="28"/>
            <w:szCs w:val="28"/>
          </w:rPr>
          <w:t xml:space="preserve">(таблица № 3)</w:t>
        </w:r>
      </w:hyperlink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15"/>
        <w:jc w:val="center"/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715"/>
        <w:jc w:val="center"/>
        <w:rPr>
          <w:rFonts w:ascii="Times New Roman" w:hAnsi="Times New Roman" w:cs="Times New Roman"/>
          <w:sz w:val="28"/>
          <w:szCs w:val="28"/>
        </w:rPr>
        <w:outlineLvl w:val="1"/>
      </w:pPr>
      <w:r>
        <w:rPr>
          <w:rFonts w:ascii="Times New Roman" w:hAnsi="Times New Roman" w:cs="Times New Roman"/>
          <w:sz w:val="28"/>
          <w:szCs w:val="28"/>
        </w:rPr>
        <w:t xml:space="preserve">3. Состав, последовательность и сроки выполнения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1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административных процедур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1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15"/>
        <w:jc w:val="center"/>
        <w:rPr>
          <w:rFonts w:ascii="Times New Roman" w:hAnsi="Times New Roman" w:cs="Times New Roman"/>
          <w:sz w:val="28"/>
          <w:szCs w:val="28"/>
        </w:rPr>
        <w:outlineLvl w:val="2"/>
      </w:pPr>
      <w:r>
        <w:rPr>
          <w:rFonts w:ascii="Times New Roman" w:hAnsi="Times New Roman" w:cs="Times New Roman"/>
          <w:sz w:val="28"/>
          <w:szCs w:val="28"/>
        </w:rPr>
        <w:t xml:space="preserve">3.1. Перечень </w:t>
      </w:r>
      <w:r>
        <w:rPr>
          <w:rFonts w:ascii="Times New Roman" w:hAnsi="Times New Roman" w:cs="Times New Roman"/>
          <w:sz w:val="28"/>
          <w:szCs w:val="28"/>
        </w:rPr>
        <w:t xml:space="preserve">осуществляемых</w:t>
      </w:r>
      <w:r>
        <w:rPr>
          <w:rFonts w:ascii="Times New Roman" w:hAnsi="Times New Roman" w:cs="Times New Roman"/>
          <w:sz w:val="28"/>
          <w:szCs w:val="28"/>
        </w:rPr>
        <w:t xml:space="preserve"> при предоставлении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1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муниципальной услуги административных процедур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13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13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профилирование заявителя;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13"/>
        <w:ind w:firstLine="540"/>
        <w:jc w:val="both"/>
        <w:spacing w:before="2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прием заявления и документов;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13"/>
        <w:ind w:firstLine="540"/>
        <w:jc w:val="both"/>
        <w:spacing w:before="2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межведомственное информационное взаимодействие;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13"/>
        <w:ind w:firstLine="540"/>
        <w:jc w:val="both"/>
        <w:spacing w:before="2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принятие решения о предоставлении (отказе в предоставлении) муниципальной услуги;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13"/>
        <w:ind w:firstLine="540"/>
        <w:jc w:val="both"/>
        <w:spacing w:before="2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предоставление результата муниципальной услуги.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15"/>
        <w:jc w:val="center"/>
        <w:rPr>
          <w:rFonts w:ascii="Times New Roman" w:hAnsi="Times New Roman" w:cs="Times New Roman"/>
          <w:sz w:val="24"/>
          <w:szCs w:val="24"/>
        </w:rPr>
        <w:outlineLvl w:val="2"/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715"/>
        <w:jc w:val="center"/>
        <w:rPr>
          <w:rFonts w:ascii="Times New Roman" w:hAnsi="Times New Roman" w:cs="Times New Roman"/>
          <w:sz w:val="28"/>
          <w:szCs w:val="28"/>
        </w:rPr>
        <w:outlineLvl w:val="2"/>
      </w:pPr>
      <w:r>
        <w:rPr>
          <w:rFonts w:ascii="Times New Roman" w:hAnsi="Times New Roman" w:cs="Times New Roman"/>
          <w:sz w:val="28"/>
          <w:szCs w:val="28"/>
        </w:rPr>
        <w:t xml:space="preserve">3.2. Профилирование заявителя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13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13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Профилирование заявителя осуществляется посредством Единого портала или работником </w:t>
      </w:r>
      <w:r>
        <w:rPr>
          <w:rFonts w:ascii="Times New Roman" w:hAnsi="Times New Roman" w:cs="Times New Roman"/>
          <w:sz w:val="28"/>
          <w:szCs w:val="28"/>
        </w:rPr>
        <w:t xml:space="preserve">образовательной организации, Комитета образования</w:t>
      </w:r>
      <w:r>
        <w:rPr>
          <w:rFonts w:ascii="Times New Roman" w:hAnsi="Times New Roman" w:cs="Times New Roman"/>
          <w:sz w:val="28"/>
          <w:szCs w:val="28"/>
        </w:rPr>
        <w:t xml:space="preserve">, МФЦ при приеме и регистрации запроса (заявления) и </w:t>
      </w:r>
      <w:r>
        <w:rPr>
          <w:rFonts w:ascii="Times New Roman" w:hAnsi="Times New Roman" w:cs="Times New Roman"/>
          <w:sz w:val="28"/>
          <w:szCs w:val="28"/>
        </w:rPr>
        <w:t xml:space="preserve">документов, необходимых для предоставления муниципальной услуги.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13"/>
        <w:ind w:firstLine="540"/>
        <w:jc w:val="both"/>
        <w:spacing w:before="2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Профилирование заключается в определении категории (признаков) заявителя и цели его обращения на основании представленных документов и сведений, указанных в заявлении, в соответствии с </w:t>
      </w:r>
      <w:hyperlink w:tooltip="#P53" w:anchor="P53" w:history="1">
        <w:r>
          <w:rPr>
            <w:rFonts w:ascii="Times New Roman" w:hAnsi="Times New Roman" w:cs="Times New Roman"/>
            <w:sz w:val="28"/>
            <w:szCs w:val="28"/>
          </w:rPr>
          <w:t xml:space="preserve">пунктом 1.2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настоящего регламента.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13"/>
        <w:ind w:firstLine="540"/>
        <w:jc w:val="both"/>
        <w:spacing w:before="2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результатам профилирования определяется принадлежность заявителя к одной из категорий.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13"/>
        <w:ind w:firstLine="540"/>
        <w:jc w:val="both"/>
        <w:spacing w:before="220"/>
        <w:rPr>
          <w:rFonts w:ascii="Times New Roman" w:hAnsi="Times New Roman" w:cs="Times New Roman"/>
          <w:sz w:val="28"/>
          <w:szCs w:val="28"/>
        </w:rPr>
      </w:pPr>
      <w:r/>
      <w:hyperlink w:tooltip="#P240" w:anchor="P240" w:history="1">
        <w:r>
          <w:rPr>
            <w:rFonts w:ascii="Times New Roman" w:hAnsi="Times New Roman" w:cs="Times New Roman"/>
            <w:sz w:val="28"/>
            <w:szCs w:val="28"/>
          </w:rPr>
          <w:t xml:space="preserve">Идентификаторы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категорий (признаков) заявителей приведены в приложении к настоящему регламенту (таблица № 1).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13"/>
        <w:ind w:firstLine="540"/>
        <w:jc w:val="both"/>
        <w:spacing w:before="2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15"/>
        <w:jc w:val="center"/>
        <w:rPr>
          <w:rFonts w:ascii="Times New Roman" w:hAnsi="Times New Roman" w:cs="Times New Roman"/>
          <w:sz w:val="28"/>
          <w:szCs w:val="28"/>
        </w:rPr>
        <w:outlineLvl w:val="2"/>
      </w:pPr>
      <w:r>
        <w:rPr>
          <w:rFonts w:ascii="Times New Roman" w:hAnsi="Times New Roman" w:cs="Times New Roman"/>
          <w:sz w:val="28"/>
          <w:szCs w:val="28"/>
        </w:rPr>
        <w:t xml:space="preserve">3.3. Прием запроса и документов </w:t>
      </w:r>
      <w:r>
        <w:rPr>
          <w:rFonts w:ascii="Times New Roman" w:hAnsi="Times New Roman" w:cs="Times New Roman"/>
          <w:sz w:val="28"/>
          <w:szCs w:val="28"/>
        </w:rPr>
        <w:t xml:space="preserve">и(</w:t>
      </w:r>
      <w:r>
        <w:rPr>
          <w:rFonts w:ascii="Times New Roman" w:hAnsi="Times New Roman" w:cs="Times New Roman"/>
          <w:sz w:val="28"/>
          <w:szCs w:val="28"/>
        </w:rPr>
        <w:t xml:space="preserve">или) информации,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1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необходимых</w:t>
      </w:r>
      <w:r>
        <w:rPr>
          <w:rFonts w:ascii="Times New Roman" w:hAnsi="Times New Roman" w:cs="Times New Roman"/>
          <w:sz w:val="28"/>
          <w:szCs w:val="28"/>
        </w:rPr>
        <w:t xml:space="preserve"> для предоставления муниципальной услуги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13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13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3.3.1. Состав запроса (заявления) и исчерпывающий перечень документов </w:t>
      </w:r>
      <w:r>
        <w:rPr>
          <w:rFonts w:ascii="Times New Roman" w:hAnsi="Times New Roman" w:cs="Times New Roman"/>
          <w:sz w:val="28"/>
          <w:szCs w:val="28"/>
        </w:rPr>
        <w:t xml:space="preserve">и(</w:t>
      </w:r>
      <w:r>
        <w:rPr>
          <w:rFonts w:ascii="Times New Roman" w:hAnsi="Times New Roman" w:cs="Times New Roman"/>
          <w:sz w:val="28"/>
          <w:szCs w:val="28"/>
        </w:rPr>
        <w:t xml:space="preserve">или) информации, необходимых дл</w:t>
      </w:r>
      <w:r>
        <w:rPr>
          <w:rFonts w:ascii="Times New Roman" w:hAnsi="Times New Roman" w:cs="Times New Roman"/>
          <w:sz w:val="28"/>
          <w:szCs w:val="28"/>
        </w:rPr>
        <w:t xml:space="preserve">я предоставления 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услуги в соответствии с категорией (признаками) заявителя, а также способы подачи указанных запроса, документов и(или) информации приведены в приложении к настоящему регламенту </w:t>
      </w:r>
      <w:hyperlink w:tooltip="#P272" w:anchor="P272" w:history="1">
        <w:r>
          <w:rPr>
            <w:rFonts w:ascii="Times New Roman" w:hAnsi="Times New Roman" w:cs="Times New Roman"/>
            <w:sz w:val="28"/>
            <w:szCs w:val="28"/>
          </w:rPr>
          <w:t xml:space="preserve">(таблица №</w:t>
        </w:r>
        <w:r>
          <w:rPr>
            <w:rFonts w:ascii="Times New Roman" w:hAnsi="Times New Roman" w:cs="Times New Roman"/>
            <w:sz w:val="28"/>
            <w:szCs w:val="28"/>
          </w:rPr>
          <w:t xml:space="preserve"> 2)</w:t>
        </w:r>
      </w:hyperlink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13"/>
        <w:ind w:firstLine="540"/>
        <w:jc w:val="both"/>
        <w:spacing w:before="2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3.3.2. </w:t>
      </w:r>
      <w:r>
        <w:rPr>
          <w:rFonts w:ascii="Times New Roman" w:hAnsi="Times New Roman" w:cs="Times New Roman"/>
          <w:sz w:val="28"/>
          <w:szCs w:val="28"/>
        </w:rPr>
        <w:t xml:space="preserve">В целях предоставления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>
        <w:rPr>
          <w:rFonts w:ascii="Times New Roman" w:hAnsi="Times New Roman" w:cs="Times New Roman"/>
          <w:sz w:val="28"/>
          <w:szCs w:val="28"/>
        </w:rPr>
        <w:t xml:space="preserve">услуги установление личности заявителя может </w:t>
      </w:r>
      <w:r>
        <w:rPr>
          <w:rFonts w:ascii="Times New Roman" w:hAnsi="Times New Roman" w:cs="Times New Roman"/>
          <w:sz w:val="28"/>
          <w:szCs w:val="28"/>
        </w:rPr>
        <w:t xml:space="preserve">осуществляться в ходе личного приема посредством предъявления паспорта гражданина Российской Федерации либо иного документа, удостоверяющего личность, в соответствии с законодательством Российской Федерации или посредством идентификации и аутентификации в </w:t>
      </w:r>
      <w:r>
        <w:rPr>
          <w:rFonts w:ascii="Times New Roman" w:hAnsi="Times New Roman" w:cs="Times New Roman"/>
          <w:sz w:val="28"/>
          <w:szCs w:val="28"/>
        </w:rPr>
        <w:t xml:space="preserve">образовательной организации, Комитете образования,</w:t>
      </w:r>
      <w:r>
        <w:rPr>
          <w:rFonts w:ascii="Times New Roman" w:hAnsi="Times New Roman" w:cs="Times New Roman"/>
          <w:sz w:val="28"/>
          <w:szCs w:val="28"/>
        </w:rPr>
        <w:t xml:space="preserve"> МФЦ с использованием информационных технологий, предусмотренных </w:t>
      </w:r>
      <w:hyperlink r:id="rId18" w:tooltip="https://login.consultant.ru/link/?req=doc&amp;base=LAW&amp;n=494999&amp;dst=100189" w:history="1">
        <w:r>
          <w:rPr>
            <w:rFonts w:ascii="Times New Roman" w:hAnsi="Times New Roman" w:cs="Times New Roman"/>
            <w:sz w:val="28"/>
            <w:szCs w:val="28"/>
          </w:rPr>
          <w:t xml:space="preserve">статьями 9</w:t>
        </w:r>
      </w:hyperlink>
      <w:r>
        <w:rPr>
          <w:rFonts w:ascii="Times New Roman" w:hAnsi="Times New Roman" w:cs="Times New Roman"/>
          <w:sz w:val="28"/>
          <w:szCs w:val="28"/>
        </w:rPr>
        <w:t xml:space="preserve">, </w:t>
      </w:r>
      <w:hyperlink r:id="rId19" w:tooltip="https://login.consultant.ru/link/?req=doc&amp;base=LAW&amp;n=494999&amp;dst=100202" w:history="1">
        <w:r>
          <w:rPr>
            <w:rFonts w:ascii="Times New Roman" w:hAnsi="Times New Roman" w:cs="Times New Roman"/>
            <w:sz w:val="28"/>
            <w:szCs w:val="28"/>
          </w:rPr>
          <w:t xml:space="preserve">10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и </w:t>
      </w:r>
      <w:hyperlink r:id="rId20" w:tooltip="https://login.consultant.ru/link/?req=doc&amp;base=LAW&amp;n=494999&amp;dst=100243" w:history="1">
        <w:r>
          <w:rPr>
            <w:rFonts w:ascii="Times New Roman" w:hAnsi="Times New Roman" w:cs="Times New Roman"/>
            <w:sz w:val="28"/>
            <w:szCs w:val="28"/>
          </w:rPr>
          <w:t xml:space="preserve">14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Фед</w:t>
      </w:r>
      <w:r>
        <w:rPr>
          <w:rFonts w:ascii="Times New Roman" w:hAnsi="Times New Roman" w:cs="Times New Roman"/>
          <w:sz w:val="28"/>
          <w:szCs w:val="28"/>
        </w:rPr>
        <w:t xml:space="preserve">ерального закона от 29.12.2022 № 572-ФЗ «</w:t>
      </w:r>
      <w:r>
        <w:rPr>
          <w:rFonts w:ascii="Times New Roman" w:hAnsi="Times New Roman" w:cs="Times New Roman"/>
          <w:sz w:val="28"/>
          <w:szCs w:val="28"/>
        </w:rPr>
        <w:t xml:space="preserve">Об осуществлении идентификации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и(</w:t>
      </w:r>
      <w:r>
        <w:rPr>
          <w:rFonts w:ascii="Times New Roman" w:hAnsi="Times New Roman" w:cs="Times New Roman"/>
          <w:sz w:val="28"/>
          <w:szCs w:val="28"/>
        </w:rPr>
        <w:t xml:space="preserve">или) аутентификации физических лиц с использованием биометрических персональных данных, о внесении изменений в отдельные законодательные акты Российской Федерации и признании утратившими силу отдельных положений законодател</w:t>
      </w:r>
      <w:r>
        <w:rPr>
          <w:rFonts w:ascii="Times New Roman" w:hAnsi="Times New Roman" w:cs="Times New Roman"/>
          <w:sz w:val="28"/>
          <w:szCs w:val="28"/>
        </w:rPr>
        <w:t xml:space="preserve">ьных актов Российской Федерации»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1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предоставлении муниципальной услуги в электронной форме идентификация и аутентификация могут осуществляться посредством:</w:t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pStyle w:val="71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единой системы идентификации и аутентификации или иных государственных информационных систем, если такие государ</w:t>
      </w:r>
      <w:r>
        <w:rPr>
          <w:rFonts w:ascii="Times New Roman" w:hAnsi="Times New Roman" w:cs="Times New Roman"/>
          <w:sz w:val="28"/>
          <w:szCs w:val="28"/>
        </w:rPr>
        <w:t xml:space="preserve">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аутентификации, при условии совпадения сведений о физическом лице в указанных информационных системах;</w:t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pStyle w:val="71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информационных технологий, предусмотренных </w:t>
      </w:r>
      <w:hyperlink r:id="rId21" w:tooltip="https://login.consultant.ru/link/?req=doc&amp;base=LAW&amp;n=494999&amp;dst=100189" w:history="1">
        <w:r>
          <w:rPr>
            <w:rFonts w:ascii="Times New Roman" w:hAnsi="Times New Roman" w:cs="Times New Roman"/>
            <w:sz w:val="28"/>
            <w:szCs w:val="28"/>
          </w:rPr>
          <w:t xml:space="preserve">статьями 9</w:t>
        </w:r>
      </w:hyperlink>
      <w:r>
        <w:rPr>
          <w:rFonts w:ascii="Times New Roman" w:hAnsi="Times New Roman" w:cs="Times New Roman"/>
          <w:sz w:val="28"/>
          <w:szCs w:val="28"/>
        </w:rPr>
        <w:t xml:space="preserve">, </w:t>
      </w:r>
      <w:hyperlink r:id="rId22" w:tooltip="https://login.consultant.ru/link/?req=doc&amp;base=LAW&amp;n=494999&amp;dst=100202" w:history="1">
        <w:r>
          <w:rPr>
            <w:rFonts w:ascii="Times New Roman" w:hAnsi="Times New Roman" w:cs="Times New Roman"/>
            <w:sz w:val="28"/>
            <w:szCs w:val="28"/>
          </w:rPr>
          <w:t xml:space="preserve">10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и </w:t>
      </w:r>
      <w:hyperlink r:id="rId23" w:tooltip="https://login.consultant.ru/link/?req=doc&amp;base=LAW&amp;n=494999&amp;dst=100243" w:history="1">
        <w:r>
          <w:rPr>
            <w:rFonts w:ascii="Times New Roman" w:hAnsi="Times New Roman" w:cs="Times New Roman"/>
            <w:sz w:val="28"/>
            <w:szCs w:val="28"/>
          </w:rPr>
          <w:t xml:space="preserve">14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Федерального закона № 572-ФЗ.</w:t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pStyle w:val="713"/>
        <w:ind w:firstLine="540"/>
        <w:jc w:val="both"/>
        <w:spacing w:before="2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3.3.3.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Муниципальная </w:t>
      </w:r>
      <w:r>
        <w:rPr>
          <w:rFonts w:ascii="Times New Roman" w:hAnsi="Times New Roman" w:cs="Times New Roman"/>
          <w:sz w:val="28"/>
          <w:szCs w:val="28"/>
        </w:rPr>
        <w:t xml:space="preserve">услуга предоставляется в </w:t>
      </w:r>
      <w:r>
        <w:rPr>
          <w:rFonts w:ascii="Times New Roman" w:hAnsi="Times New Roman" w:cs="Times New Roman"/>
          <w:sz w:val="28"/>
          <w:szCs w:val="28"/>
        </w:rPr>
        <w:t xml:space="preserve">образовательных </w:t>
      </w:r>
      <w:r>
        <w:rPr>
          <w:rFonts w:ascii="Times New Roman" w:hAnsi="Times New Roman" w:cs="Times New Roman"/>
          <w:sz w:val="28"/>
          <w:szCs w:val="28"/>
        </w:rPr>
        <w:t xml:space="preserve">организациях, Комитете образования и в </w:t>
      </w:r>
      <w:r>
        <w:rPr>
          <w:rFonts w:ascii="Times New Roman" w:hAnsi="Times New Roman" w:cs="Times New Roman"/>
          <w:sz w:val="28"/>
          <w:szCs w:val="28"/>
        </w:rPr>
        <w:t xml:space="preserve">стр</w:t>
      </w:r>
      <w:r>
        <w:rPr>
          <w:rFonts w:ascii="Times New Roman" w:hAnsi="Times New Roman" w:cs="Times New Roman"/>
          <w:sz w:val="28"/>
          <w:szCs w:val="28"/>
        </w:rPr>
        <w:t xml:space="preserve">уктурных подразделениях ГБУ ЛО «МФЦ»</w:t>
      </w:r>
      <w:r>
        <w:rPr>
          <w:rFonts w:ascii="Times New Roman" w:hAnsi="Times New Roman" w:cs="Times New Roman"/>
          <w:sz w:val="28"/>
          <w:szCs w:val="28"/>
        </w:rPr>
        <w:t xml:space="preserve"> по выбору заявителя.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13"/>
        <w:ind w:firstLine="540"/>
        <w:jc w:val="both"/>
        <w:spacing w:before="2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3.3.4. Срок регистрации запроса и документов </w:t>
      </w:r>
      <w:r>
        <w:rPr>
          <w:rFonts w:ascii="Times New Roman" w:hAnsi="Times New Roman" w:cs="Times New Roman"/>
          <w:sz w:val="28"/>
          <w:szCs w:val="28"/>
        </w:rPr>
        <w:t xml:space="preserve">и(</w:t>
      </w:r>
      <w:r>
        <w:rPr>
          <w:rFonts w:ascii="Times New Roman" w:hAnsi="Times New Roman" w:cs="Times New Roman"/>
          <w:sz w:val="28"/>
          <w:szCs w:val="28"/>
        </w:rPr>
        <w:t xml:space="preserve">или) информации, </w:t>
      </w:r>
      <w:r>
        <w:rPr>
          <w:rFonts w:ascii="Times New Roman" w:hAnsi="Times New Roman" w:cs="Times New Roman"/>
          <w:sz w:val="28"/>
          <w:szCs w:val="28"/>
        </w:rPr>
        <w:t xml:space="preserve">необходимых для предоставления 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услуги</w:t>
      </w:r>
      <w:r>
        <w:rPr>
          <w:rFonts w:ascii="Times New Roman" w:hAnsi="Times New Roman" w:cs="Times New Roman"/>
          <w:sz w:val="28"/>
          <w:szCs w:val="28"/>
        </w:rPr>
        <w:t xml:space="preserve"> в </w:t>
      </w:r>
      <w:r>
        <w:rPr>
          <w:rFonts w:ascii="Times New Roman" w:hAnsi="Times New Roman" w:cs="Times New Roman"/>
          <w:sz w:val="28"/>
          <w:szCs w:val="28"/>
        </w:rPr>
        <w:t xml:space="preserve">образовательных организациях, Комитете образования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предоставляющей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муниципальную </w:t>
      </w:r>
      <w:r>
        <w:rPr>
          <w:rFonts w:ascii="Times New Roman" w:hAnsi="Times New Roman" w:cs="Times New Roman"/>
          <w:sz w:val="28"/>
          <w:szCs w:val="28"/>
        </w:rPr>
        <w:t xml:space="preserve">услугу, или в МФЦ составляет 1 рабочий день. 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13"/>
        <w:ind w:firstLine="540"/>
        <w:jc w:val="both"/>
        <w:spacing w:before="2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3.3.5. При наличии оснований для отказа в приеме заявления и документов (</w:t>
      </w:r>
      <w:hyperlink w:tooltip="#P451" w:anchor="P451" w:history="1">
        <w:r>
          <w:rPr>
            <w:rFonts w:ascii="Times New Roman" w:hAnsi="Times New Roman" w:cs="Times New Roman"/>
            <w:sz w:val="28"/>
            <w:szCs w:val="28"/>
          </w:rPr>
          <w:t xml:space="preserve">таблица №</w:t>
        </w:r>
        <w:r>
          <w:rPr>
            <w:rFonts w:ascii="Times New Roman" w:hAnsi="Times New Roman" w:cs="Times New Roman"/>
            <w:sz w:val="28"/>
            <w:szCs w:val="28"/>
          </w:rPr>
          <w:t xml:space="preserve"> 3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приложения к Административному регламенту) зарегистрированное заявление и документы возвращаются заявителю с </w:t>
      </w:r>
      <w:hyperlink w:tooltip="#P811" w:anchor="P811" w:history="1">
        <w:r>
          <w:rPr>
            <w:rFonts w:ascii="Times New Roman" w:hAnsi="Times New Roman" w:cs="Times New Roman"/>
            <w:sz w:val="28"/>
            <w:szCs w:val="28"/>
          </w:rPr>
          <w:t xml:space="preserve">уведомлением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по форме №</w:t>
      </w:r>
      <w:r>
        <w:rPr>
          <w:rFonts w:ascii="Times New Roman" w:hAnsi="Times New Roman" w:cs="Times New Roman"/>
          <w:sz w:val="28"/>
          <w:szCs w:val="28"/>
        </w:rPr>
        <w:t xml:space="preserve"> 4 приложения к Административному регламенту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13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15"/>
        <w:jc w:val="center"/>
        <w:rPr>
          <w:rFonts w:ascii="Times New Roman" w:hAnsi="Times New Roman" w:cs="Times New Roman"/>
          <w:sz w:val="28"/>
          <w:szCs w:val="28"/>
        </w:rPr>
        <w:outlineLvl w:val="2"/>
      </w:pPr>
      <w:r>
        <w:rPr>
          <w:rFonts w:ascii="Times New Roman" w:hAnsi="Times New Roman" w:cs="Times New Roman"/>
          <w:sz w:val="28"/>
          <w:szCs w:val="28"/>
        </w:rPr>
        <w:t xml:space="preserve">3.4. Межведомственное информационное взаимодействие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13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13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3.4.1. В порядке межведомственного информационного взаимодействия в предоставлении муниципальной услуги участвуют: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Федеральная налоговая служба;</w:t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органы опеки и попечительства;</w:t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Федеральная миграцион</w:t>
      </w:r>
      <w:r>
        <w:rPr>
          <w:rFonts w:ascii="Times New Roman" w:hAnsi="Times New Roman" w:cs="Times New Roman"/>
          <w:sz w:val="28"/>
          <w:szCs w:val="28"/>
        </w:rPr>
        <w:t xml:space="preserve">ная служба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;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13"/>
        <w:ind w:firstLine="540"/>
        <w:jc w:val="both"/>
        <w:spacing w:before="2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3.4.2. Организация в рамках межведомственного информационного взаимодействия для предоставления государственной услуги запрашивает следующие документы (сведения):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13"/>
        <w:ind w:firstLine="540"/>
        <w:jc w:val="both"/>
        <w:spacing w:before="2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в органе Федеральной налоговой службы: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13"/>
        <w:ind w:firstLine="540"/>
        <w:jc w:val="both"/>
        <w:spacing w:before="2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1.1)</w:t>
      </w:r>
      <w:r>
        <w:rPr>
          <w:rFonts w:ascii="Times New Roman" w:hAnsi="Times New Roman" w:cs="Times New Roman"/>
          <w:sz w:val="28"/>
          <w:szCs w:val="28"/>
        </w:rPr>
        <w:t xml:space="preserve">сведения об актах гражданского состояния из Единого государственного реестра записей актов гражданского состояния (ЕГР ЗАГС) - сведения из ЕГР ЗАГС о государственной регистрации рождения;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67"/>
        <w:jc w:val="both"/>
        <w:spacing w:after="0"/>
        <w:rPr>
          <w:rFonts w:ascii="Times New Roman" w:hAnsi="Times New Roman" w:cs="Times New Roman"/>
          <w:color w:val="000000"/>
          <w:sz w:val="28"/>
          <w:szCs w:val="28"/>
          <w:highlight w:val="cyan"/>
        </w:rPr>
      </w:pPr>
      <w:r>
        <w:rPr>
          <w:rFonts w:ascii="Times New Roman" w:hAnsi="Times New Roman" w:cs="Times New Roman"/>
          <w:color w:val="000000"/>
          <w:sz w:val="28"/>
          <w:szCs w:val="28"/>
          <w:highlight w:val="cyan"/>
        </w:rPr>
        <w:t xml:space="preserve">1.2</w:t>
      </w:r>
      <w:r>
        <w:rPr>
          <w:rFonts w:ascii="Times New Roman" w:hAnsi="Times New Roman" w:cs="Times New Roman"/>
          <w:color w:val="000000"/>
          <w:sz w:val="28"/>
          <w:szCs w:val="28"/>
          <w:highlight w:val="cyan"/>
        </w:rPr>
        <w:t xml:space="preserve">) </w:t>
      </w:r>
      <w:r>
        <w:rPr>
          <w:rFonts w:ascii="Times New Roman" w:hAnsi="Times New Roman" w:cs="Times New Roman"/>
          <w:color w:val="000000"/>
          <w:sz w:val="28"/>
          <w:szCs w:val="28"/>
          <w:highlight w:val="cyan"/>
        </w:rPr>
        <w:t xml:space="preserve">сведения о государственной регистрации рождения;</w:t>
      </w:r>
      <w:r>
        <w:rPr>
          <w:rFonts w:ascii="Times New Roman" w:hAnsi="Times New Roman" w:cs="Times New Roman"/>
          <w:color w:val="000000"/>
          <w:sz w:val="28"/>
          <w:szCs w:val="28"/>
          <w:highlight w:val="cyan"/>
        </w:rPr>
      </w:r>
    </w:p>
    <w:p>
      <w:pPr>
        <w:jc w:val="both"/>
        <w:spacing w:after="0"/>
        <w:rPr>
          <w:rFonts w:ascii="Times New Roman" w:hAnsi="Times New Roman" w:cs="Times New Roman"/>
          <w:color w:val="000000"/>
          <w:sz w:val="28"/>
          <w:szCs w:val="28"/>
          <w:highlight w:val="cyan"/>
        </w:rPr>
      </w:pPr>
      <w:r>
        <w:rPr>
          <w:rFonts w:ascii="Times New Roman" w:hAnsi="Times New Roman" w:cs="Times New Roman"/>
          <w:color w:val="000000"/>
          <w:sz w:val="28"/>
          <w:szCs w:val="28"/>
          <w:highlight w:val="cyan"/>
        </w:rPr>
        <w:t xml:space="preserve">сведения о государственной регистрации заключения брака;</w:t>
      </w:r>
      <w:r>
        <w:rPr>
          <w:rFonts w:ascii="Times New Roman" w:hAnsi="Times New Roman" w:cs="Times New Roman"/>
          <w:color w:val="000000"/>
          <w:sz w:val="28"/>
          <w:szCs w:val="28"/>
          <w:highlight w:val="cyan"/>
        </w:rPr>
      </w:r>
    </w:p>
    <w:p>
      <w:pPr>
        <w:jc w:val="both"/>
        <w:spacing w:after="0"/>
        <w:rPr>
          <w:rFonts w:ascii="Times New Roman" w:hAnsi="Times New Roman" w:cs="Times New Roman"/>
          <w:color w:val="000000"/>
          <w:sz w:val="28"/>
          <w:szCs w:val="28"/>
          <w:highlight w:val="cyan"/>
        </w:rPr>
      </w:pPr>
      <w:r>
        <w:rPr>
          <w:rFonts w:ascii="Times New Roman" w:hAnsi="Times New Roman" w:cs="Times New Roman"/>
          <w:color w:val="000000"/>
          <w:sz w:val="28"/>
          <w:szCs w:val="28"/>
          <w:highlight w:val="cyan"/>
        </w:rPr>
        <w:t xml:space="preserve">сведения о государственной регистрации смерти;</w:t>
      </w:r>
      <w:r>
        <w:rPr>
          <w:rFonts w:ascii="Times New Roman" w:hAnsi="Times New Roman" w:cs="Times New Roman"/>
          <w:color w:val="000000"/>
          <w:sz w:val="28"/>
          <w:szCs w:val="28"/>
          <w:highlight w:val="cyan"/>
        </w:rPr>
      </w:r>
    </w:p>
    <w:p>
      <w:pPr>
        <w:jc w:val="both"/>
        <w:spacing w:after="0"/>
        <w:rPr>
          <w:rFonts w:ascii="Times New Roman" w:hAnsi="Times New Roman" w:cs="Times New Roman"/>
          <w:color w:val="000000"/>
          <w:sz w:val="28"/>
          <w:szCs w:val="28"/>
          <w:highlight w:val="cyan"/>
        </w:rPr>
      </w:pPr>
      <w:r>
        <w:rPr>
          <w:rFonts w:ascii="Times New Roman" w:hAnsi="Times New Roman" w:cs="Times New Roman"/>
          <w:color w:val="000000"/>
          <w:sz w:val="28"/>
          <w:szCs w:val="28"/>
          <w:highlight w:val="cyan"/>
        </w:rPr>
        <w:t xml:space="preserve">сведения о государственной регистрации перемены имени;</w:t>
      </w:r>
      <w:r>
        <w:rPr>
          <w:rFonts w:ascii="Times New Roman" w:hAnsi="Times New Roman" w:cs="Times New Roman"/>
          <w:color w:val="000000"/>
          <w:sz w:val="28"/>
          <w:szCs w:val="28"/>
          <w:highlight w:val="cyan"/>
        </w:rPr>
      </w:r>
    </w:p>
    <w:p>
      <w:pPr>
        <w:jc w:val="both"/>
        <w:spacing w:after="0"/>
        <w:rPr>
          <w:rFonts w:ascii="Times New Roman" w:hAnsi="Times New Roman" w:cs="Times New Roman"/>
          <w:color w:val="000000"/>
          <w:sz w:val="28"/>
          <w:szCs w:val="28"/>
          <w:highlight w:val="cyan"/>
        </w:rPr>
      </w:pPr>
      <w:r>
        <w:rPr>
          <w:rFonts w:ascii="Times New Roman" w:hAnsi="Times New Roman" w:cs="Times New Roman"/>
          <w:color w:val="000000"/>
          <w:sz w:val="28"/>
          <w:szCs w:val="28"/>
          <w:highlight w:val="cyan"/>
        </w:rPr>
        <w:t xml:space="preserve">сведения о государственной регистрации расторжения брака;</w:t>
      </w:r>
      <w:r>
        <w:rPr>
          <w:rFonts w:ascii="Times New Roman" w:hAnsi="Times New Roman" w:cs="Times New Roman"/>
          <w:color w:val="000000"/>
          <w:sz w:val="28"/>
          <w:szCs w:val="28"/>
          <w:highlight w:val="cyan"/>
        </w:rPr>
      </w:r>
    </w:p>
    <w:p>
      <w:pPr>
        <w:jc w:val="both"/>
        <w:spacing w:after="0"/>
        <w:rPr>
          <w:rFonts w:ascii="Times New Roman" w:hAnsi="Times New Roman" w:cs="Times New Roman"/>
          <w:color w:val="000000"/>
          <w:sz w:val="28"/>
          <w:szCs w:val="28"/>
          <w:highlight w:val="cyan"/>
        </w:rPr>
      </w:pPr>
      <w:r>
        <w:rPr>
          <w:rFonts w:ascii="Times New Roman" w:hAnsi="Times New Roman" w:cs="Times New Roman"/>
          <w:color w:val="000000"/>
          <w:sz w:val="28"/>
          <w:szCs w:val="28"/>
          <w:highlight w:val="cyan"/>
        </w:rPr>
        <w:t xml:space="preserve">сведений о лишении родительских прав, восстановлении </w:t>
      </w:r>
      <w:r>
        <w:rPr>
          <w:rFonts w:ascii="Times New Roman" w:hAnsi="Times New Roman" w:cs="Times New Roman"/>
          <w:color w:val="000000"/>
          <w:sz w:val="28"/>
          <w:szCs w:val="28"/>
          <w:highlight w:val="cyan"/>
        </w:rPr>
        <w:t xml:space="preserve">в</w:t>
      </w:r>
      <w:r>
        <w:rPr>
          <w:rFonts w:ascii="Times New Roman" w:hAnsi="Times New Roman" w:cs="Times New Roman"/>
          <w:color w:val="000000"/>
          <w:sz w:val="28"/>
          <w:szCs w:val="28"/>
          <w:highlight w:val="cyan"/>
        </w:rPr>
        <w:t xml:space="preserve"> родительских </w:t>
      </w:r>
      <w:r>
        <w:rPr>
          <w:rFonts w:ascii="Times New Roman" w:hAnsi="Times New Roman" w:cs="Times New Roman"/>
          <w:color w:val="000000"/>
          <w:sz w:val="28"/>
          <w:szCs w:val="28"/>
          <w:highlight w:val="cyan"/>
        </w:rPr>
      </w:r>
    </w:p>
    <w:p>
      <w:pPr>
        <w:jc w:val="both"/>
        <w:spacing w:after="0"/>
        <w:rPr>
          <w:rFonts w:ascii="Times New Roman" w:hAnsi="Times New Roman" w:cs="Times New Roman"/>
          <w:color w:val="000000"/>
          <w:sz w:val="28"/>
          <w:szCs w:val="28"/>
          <w:highlight w:val="cyan"/>
        </w:rPr>
      </w:pPr>
      <w:r>
        <w:rPr>
          <w:rFonts w:ascii="Times New Roman" w:hAnsi="Times New Roman" w:cs="Times New Roman"/>
          <w:color w:val="000000"/>
          <w:sz w:val="28"/>
          <w:szCs w:val="28"/>
          <w:highlight w:val="cyan"/>
        </w:rPr>
        <w:t xml:space="preserve">правах</w:t>
      </w:r>
      <w:r>
        <w:rPr>
          <w:rFonts w:ascii="Times New Roman" w:hAnsi="Times New Roman" w:cs="Times New Roman"/>
          <w:color w:val="000000"/>
          <w:sz w:val="28"/>
          <w:szCs w:val="28"/>
          <w:highlight w:val="cyan"/>
        </w:rPr>
        <w:t xml:space="preserve">, об ограничении родительских прав, отмене ограничения  </w:t>
      </w:r>
      <w:r>
        <w:rPr>
          <w:rFonts w:ascii="Times New Roman" w:hAnsi="Times New Roman" w:cs="Times New Roman"/>
          <w:color w:val="000000"/>
          <w:sz w:val="28"/>
          <w:szCs w:val="28"/>
          <w:highlight w:val="cyan"/>
        </w:rPr>
      </w:r>
    </w:p>
    <w:p>
      <w:pPr>
        <w:jc w:val="both"/>
        <w:spacing w:after="0"/>
        <w:rPr>
          <w:rFonts w:ascii="Times New Roman" w:hAnsi="Times New Roman" w:cs="Times New Roman"/>
          <w:color w:val="000000"/>
          <w:sz w:val="28"/>
          <w:szCs w:val="28"/>
          <w:highlight w:val="cyan"/>
        </w:rPr>
      </w:pPr>
      <w:r>
        <w:rPr>
          <w:rFonts w:ascii="Times New Roman" w:hAnsi="Times New Roman" w:cs="Times New Roman"/>
          <w:color w:val="000000"/>
          <w:sz w:val="28"/>
          <w:szCs w:val="28"/>
          <w:highlight w:val="cyan"/>
        </w:rPr>
        <w:t xml:space="preserve">родительских прав;</w:t>
      </w:r>
      <w:r>
        <w:rPr>
          <w:rFonts w:ascii="Times New Roman" w:hAnsi="Times New Roman" w:cs="Times New Roman"/>
          <w:color w:val="000000"/>
          <w:sz w:val="28"/>
          <w:szCs w:val="28"/>
          <w:highlight w:val="cyan"/>
        </w:rPr>
      </w:r>
    </w:p>
    <w:p>
      <w:pPr>
        <w:ind w:left="0" w:right="0" w:firstLine="567"/>
        <w:jc w:val="both"/>
        <w:spacing w:after="0"/>
        <w:rPr>
          <w:rFonts w:ascii="Times New Roman" w:hAnsi="Times New Roman" w:cs="Times New Roman"/>
          <w:color w:val="000000"/>
          <w:sz w:val="28"/>
          <w:szCs w:val="28"/>
          <w:highlight w:val="cyan"/>
        </w:rPr>
      </w:pPr>
      <w:r>
        <w:rPr>
          <w:rFonts w:ascii="Times New Roman" w:hAnsi="Times New Roman" w:cs="Times New Roman"/>
          <w:color w:val="000000"/>
          <w:sz w:val="28"/>
          <w:szCs w:val="28"/>
          <w:highlight w:val="cyan"/>
        </w:rPr>
        <w:t xml:space="preserve">1.3) </w:t>
      </w:r>
      <w:r>
        <w:rPr>
          <w:rFonts w:ascii="Times New Roman" w:hAnsi="Times New Roman" w:cs="Times New Roman"/>
          <w:color w:val="000000"/>
          <w:sz w:val="28"/>
          <w:szCs w:val="28"/>
          <w:highlight w:val="cyan"/>
        </w:rPr>
        <w:t xml:space="preserve">документ, удостоверяющий</w:t>
      </w:r>
      <w:r>
        <w:rPr>
          <w:rFonts w:ascii="Times New Roman" w:hAnsi="Times New Roman" w:cs="Times New Roman"/>
          <w:color w:val="000000"/>
          <w:sz w:val="28"/>
          <w:szCs w:val="28"/>
          <w:highlight w:val="cyan"/>
        </w:rPr>
        <w:t xml:space="preserve"> личность физического лица, включая вид, номер и </w:t>
      </w:r>
      <w:r>
        <w:rPr>
          <w:rFonts w:ascii="Times New Roman" w:hAnsi="Times New Roman" w:cs="Times New Roman"/>
          <w:color w:val="000000"/>
          <w:sz w:val="28"/>
          <w:szCs w:val="28"/>
          <w:highlight w:val="cyan"/>
        </w:rPr>
        <w:t xml:space="preserve">иные сведения о таком документе из единого федерального информационного регистра, содержащего</w:t>
      </w:r>
      <w:r>
        <w:rPr>
          <w:rFonts w:ascii="Times New Roman" w:hAnsi="Times New Roman" w:cs="Times New Roman"/>
          <w:color w:val="000000"/>
          <w:sz w:val="28"/>
          <w:szCs w:val="28"/>
          <w:highlight w:val="cyan"/>
        </w:rPr>
        <w:t xml:space="preserve"> сведения о населении Российской Федерации (при технической реализации), а при отсутствии сведений - </w:t>
      </w:r>
      <w:r>
        <w:rPr>
          <w:rFonts w:ascii="Times New Roman" w:hAnsi="Times New Roman" w:cs="Times New Roman"/>
          <w:color w:val="000000"/>
          <w:sz w:val="28"/>
          <w:szCs w:val="28"/>
          <w:highlight w:val="cyan"/>
        </w:rPr>
        <w:t xml:space="preserve">из</w:t>
      </w:r>
      <w:r>
        <w:rPr>
          <w:rFonts w:ascii="Times New Roman" w:hAnsi="Times New Roman" w:cs="Times New Roman"/>
          <w:color w:val="000000"/>
          <w:sz w:val="28"/>
          <w:szCs w:val="28"/>
          <w:highlight w:val="cyan"/>
        </w:rPr>
        <w:t xml:space="preserve"> Единой цен</w:t>
      </w:r>
      <w:r>
        <w:rPr>
          <w:rFonts w:ascii="Times New Roman" w:hAnsi="Times New Roman" w:cs="Times New Roman"/>
          <w:color w:val="000000"/>
          <w:sz w:val="28"/>
          <w:szCs w:val="28"/>
          <w:highlight w:val="cyan"/>
        </w:rPr>
        <w:t xml:space="preserve">трализованной цифровой платформы</w:t>
      </w:r>
      <w:r>
        <w:rPr>
          <w:rFonts w:ascii="Times New Roman" w:hAnsi="Times New Roman" w:cs="Times New Roman"/>
          <w:color w:val="000000"/>
          <w:sz w:val="28"/>
          <w:szCs w:val="28"/>
          <w:highlight w:val="cyan"/>
        </w:rPr>
        <w:t xml:space="preserve"> в социальной сфере</w:t>
      </w:r>
      <w:r>
        <w:rPr>
          <w:rFonts w:ascii="Times New Roman" w:hAnsi="Times New Roman" w:cs="Times New Roman"/>
          <w:color w:val="000000"/>
          <w:sz w:val="28"/>
          <w:szCs w:val="28"/>
          <w:highlight w:val="cyan"/>
        </w:rPr>
        <w:t xml:space="preserve">.</w:t>
      </w:r>
      <w:bookmarkStart w:id="0" w:name="_GoBack"/>
      <w:r>
        <w:rPr>
          <w:highlight w:val="cyan"/>
        </w:rPr>
      </w:r>
      <w:bookmarkEnd w:id="0"/>
      <w:r>
        <w:rPr>
          <w:highlight w:val="cyan"/>
        </w:rPr>
      </w:r>
      <w:r>
        <w:rPr>
          <w:rFonts w:ascii="Times New Roman" w:hAnsi="Times New Roman" w:cs="Times New Roman"/>
          <w:color w:val="000000"/>
          <w:sz w:val="28"/>
          <w:szCs w:val="28"/>
          <w:highlight w:val="cyan"/>
        </w:rPr>
      </w:r>
    </w:p>
    <w:p>
      <w:pPr>
        <w:pStyle w:val="713"/>
        <w:ind w:firstLine="540"/>
        <w:jc w:val="both"/>
        <w:spacing w:before="2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в органе опеки и попечительства: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13"/>
        <w:ind w:firstLine="540"/>
        <w:jc w:val="both"/>
        <w:spacing w:before="2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сведения, подтверждающие установление опеки или попечительства (при необходимости);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13"/>
        <w:ind w:firstLine="540"/>
        <w:jc w:val="both"/>
        <w:spacing w:before="2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в органе Федеральной миграционной службы Российской Федерации: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13"/>
        <w:ind w:firstLine="540"/>
        <w:jc w:val="both"/>
        <w:spacing w:before="2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сведения о регистрации ребенка по месту жительства или по месту пребывания на территории Ленинградской области;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13"/>
        <w:ind w:firstLine="540"/>
        <w:jc w:val="both"/>
        <w:spacing w:before="2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3.4.3. В соответствии с </w:t>
      </w:r>
      <w:hyperlink r:id="rId24" w:tooltip="https://login.consultant.ru/link/?req=doc&amp;base=LAW&amp;n=523235&amp;dst=159" w:history="1">
        <w:r>
          <w:rPr>
            <w:rFonts w:ascii="Times New Roman" w:hAnsi="Times New Roman" w:cs="Times New Roman"/>
            <w:sz w:val="28"/>
            <w:szCs w:val="28"/>
          </w:rPr>
          <w:t xml:space="preserve">пунктом 2 части 1 статьи 7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Федерального закона № 210-ФЗ заявитель вправе представить указанные документы и информацию в </w:t>
      </w:r>
      <w:r>
        <w:rPr>
          <w:rFonts w:ascii="Times New Roman" w:hAnsi="Times New Roman" w:cs="Times New Roman"/>
          <w:sz w:val="28"/>
          <w:szCs w:val="28"/>
        </w:rPr>
        <w:t xml:space="preserve">образовательные организации, Комитет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по собственной инициативе.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15"/>
        <w:jc w:val="center"/>
        <w:rPr>
          <w:rFonts w:ascii="Times New Roman" w:hAnsi="Times New Roman" w:cs="Times New Roman"/>
          <w:sz w:val="24"/>
          <w:szCs w:val="24"/>
        </w:rPr>
        <w:outlineLvl w:val="2"/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715"/>
        <w:jc w:val="center"/>
        <w:rPr>
          <w:rFonts w:ascii="Times New Roman" w:hAnsi="Times New Roman" w:cs="Times New Roman"/>
          <w:sz w:val="28"/>
          <w:szCs w:val="28"/>
        </w:rPr>
        <w:outlineLvl w:val="2"/>
      </w:pPr>
      <w:r>
        <w:rPr>
          <w:rFonts w:ascii="Times New Roman" w:hAnsi="Times New Roman" w:cs="Times New Roman"/>
          <w:sz w:val="28"/>
          <w:szCs w:val="28"/>
        </w:rPr>
        <w:t xml:space="preserve">3.5. Принятие решения о предоставлении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1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</w:t>
      </w:r>
      <w:r>
        <w:rPr>
          <w:rFonts w:ascii="Times New Roman" w:hAnsi="Times New Roman" w:cs="Times New Roman"/>
          <w:sz w:val="28"/>
          <w:szCs w:val="28"/>
        </w:rPr>
        <w:t xml:space="preserve">отказе</w:t>
      </w:r>
      <w:r>
        <w:rPr>
          <w:rFonts w:ascii="Times New Roman" w:hAnsi="Times New Roman" w:cs="Times New Roman"/>
          <w:sz w:val="28"/>
          <w:szCs w:val="28"/>
        </w:rPr>
        <w:t xml:space="preserve"> в предоставлении) муниципальной услуги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13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13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3.5.1. Основания для отказа в предоставлении муниципальной услуги приведены в приложении к настоящему регламенту </w:t>
      </w:r>
      <w:hyperlink w:tooltip="#P451" w:anchor="P451" w:history="1">
        <w:r>
          <w:rPr>
            <w:rFonts w:ascii="Times New Roman" w:hAnsi="Times New Roman" w:cs="Times New Roman"/>
            <w:sz w:val="28"/>
            <w:szCs w:val="28"/>
          </w:rPr>
          <w:t xml:space="preserve">(таблица № 3)</w:t>
        </w:r>
      </w:hyperlink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13"/>
        <w:ind w:firstLine="540"/>
        <w:jc w:val="both"/>
        <w:spacing w:before="2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3.5.2. Принятие решения о предоставлении муниципальной услуги или об отказе в предоставлении муниципальной услуги - 6 рабочих дней (в соответствии с </w:t>
      </w:r>
      <w:hyperlink w:tooltip="#P95" w:anchor="P95" w:history="1">
        <w:r>
          <w:rPr>
            <w:rFonts w:ascii="Times New Roman" w:hAnsi="Times New Roman" w:cs="Times New Roman"/>
            <w:sz w:val="28"/>
            <w:szCs w:val="28"/>
          </w:rPr>
          <w:t xml:space="preserve">пунктом 2.4</w:t>
        </w:r>
      </w:hyperlink>
      <w:r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настоящего регламента).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15"/>
        <w:jc w:val="center"/>
        <w:rPr>
          <w:rFonts w:ascii="Times New Roman" w:hAnsi="Times New Roman" w:cs="Times New Roman"/>
          <w:sz w:val="24"/>
          <w:szCs w:val="24"/>
        </w:rPr>
        <w:outlineLvl w:val="2"/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715"/>
        <w:jc w:val="center"/>
        <w:rPr>
          <w:rFonts w:ascii="Times New Roman" w:hAnsi="Times New Roman" w:cs="Times New Roman"/>
          <w:sz w:val="28"/>
          <w:szCs w:val="28"/>
        </w:rPr>
        <w:outlineLvl w:val="2"/>
      </w:pPr>
      <w:r>
        <w:rPr>
          <w:rFonts w:ascii="Times New Roman" w:hAnsi="Times New Roman" w:cs="Times New Roman"/>
          <w:sz w:val="28"/>
          <w:szCs w:val="28"/>
        </w:rPr>
        <w:t xml:space="preserve">3.6. Предоставление результата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услуги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13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13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3.6.1. Срок предоставления результата - 1 рабочий день.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13"/>
        <w:ind w:firstLine="540"/>
        <w:jc w:val="both"/>
        <w:spacing w:before="2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3.6.2. </w:t>
      </w:r>
      <w:r>
        <w:rPr>
          <w:rFonts w:ascii="Times New Roman" w:hAnsi="Times New Roman" w:cs="Times New Roman"/>
          <w:sz w:val="28"/>
          <w:szCs w:val="28"/>
        </w:rPr>
        <w:t xml:space="preserve">Результат предоставления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>
        <w:rPr>
          <w:rFonts w:ascii="Times New Roman" w:hAnsi="Times New Roman" w:cs="Times New Roman"/>
          <w:sz w:val="28"/>
          <w:szCs w:val="28"/>
        </w:rPr>
        <w:t xml:space="preserve">услуги направляется заявителю (</w:t>
      </w:r>
      <w:hyperlink w:tooltip="#P1131" w:anchor="P1131" w:history="1">
        <w:r>
          <w:rPr>
            <w:rFonts w:ascii="Times New Roman" w:hAnsi="Times New Roman" w:cs="Times New Roman"/>
            <w:sz w:val="28"/>
            <w:szCs w:val="28"/>
          </w:rPr>
          <w:t xml:space="preserve">уведомление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о </w:t>
      </w:r>
      <w:r>
        <w:rPr>
          <w:rFonts w:ascii="Times New Roman" w:hAnsi="Times New Roman" w:cs="Times New Roman"/>
          <w:sz w:val="28"/>
          <w:szCs w:val="28"/>
        </w:rPr>
        <w:t xml:space="preserve">решении в предоставлении бесплатной путевки </w:t>
      </w:r>
      <w:r>
        <w:rPr>
          <w:rFonts w:ascii="Times New Roman" w:hAnsi="Times New Roman" w:cs="Times New Roman"/>
          <w:sz w:val="28"/>
          <w:szCs w:val="28"/>
        </w:rPr>
        <w:t xml:space="preserve">согласно приложению к Административному регламенту (форма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 xml:space="preserve">2</w:t>
      </w:r>
      <w:r>
        <w:rPr>
          <w:rFonts w:ascii="Times New Roman" w:hAnsi="Times New Roman" w:cs="Times New Roman"/>
          <w:sz w:val="28"/>
          <w:szCs w:val="28"/>
        </w:rPr>
        <w:t xml:space="preserve">) или </w:t>
      </w:r>
      <w:hyperlink w:tooltip="#P1169" w:anchor="P1169" w:history="1">
        <w:r>
          <w:rPr>
            <w:rFonts w:ascii="Times New Roman" w:hAnsi="Times New Roman" w:cs="Times New Roman"/>
            <w:sz w:val="28"/>
            <w:szCs w:val="28"/>
          </w:rPr>
          <w:t xml:space="preserve">уведомление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об отказе в предоставлении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>
        <w:rPr>
          <w:rFonts w:ascii="Times New Roman" w:hAnsi="Times New Roman" w:cs="Times New Roman"/>
          <w:sz w:val="28"/>
          <w:szCs w:val="28"/>
        </w:rPr>
        <w:t xml:space="preserve">услуги согласно приложению к Административному регламенту </w:t>
      </w:r>
      <w:r>
        <w:rPr>
          <w:rFonts w:ascii="Times New Roman" w:hAnsi="Times New Roman" w:cs="Times New Roman"/>
          <w:sz w:val="28"/>
          <w:szCs w:val="28"/>
        </w:rPr>
        <w:t xml:space="preserve">(форма №</w:t>
      </w:r>
      <w:r>
        <w:rPr>
          <w:rFonts w:ascii="Times New Roman" w:hAnsi="Times New Roman" w:cs="Times New Roman"/>
          <w:sz w:val="28"/>
          <w:szCs w:val="28"/>
        </w:rPr>
        <w:t xml:space="preserve"> 3</w:t>
      </w:r>
      <w:r>
        <w:rPr>
          <w:rFonts w:ascii="Times New Roman" w:hAnsi="Times New Roman" w:cs="Times New Roman"/>
          <w:sz w:val="28"/>
          <w:szCs w:val="28"/>
        </w:rPr>
        <w:t xml:space="preserve">) способом, указанным в заявлении.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15"/>
        <w:jc w:val="center"/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715"/>
        <w:jc w:val="center"/>
        <w:rPr>
          <w:rFonts w:ascii="Times New Roman" w:hAnsi="Times New Roman" w:cs="Times New Roman"/>
          <w:sz w:val="28"/>
          <w:szCs w:val="28"/>
        </w:rPr>
        <w:outlineLvl w:val="1"/>
      </w:pPr>
      <w:r>
        <w:rPr>
          <w:rFonts w:ascii="Times New Roman" w:hAnsi="Times New Roman" w:cs="Times New Roman"/>
          <w:sz w:val="28"/>
          <w:szCs w:val="28"/>
        </w:rPr>
        <w:t xml:space="preserve">4. Способы информирования заявителя об изменении статуса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1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рассмотрения запроса о предоставлении муниципальной услуги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13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13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4.1. Организация, предоставляющая муниципальную услугу, направляет в личный кабинет заявителя на Едином портале сведения о ходе и результате предоставления муниципальной услуги вне зависимости от способа обращения заявителя за предоставлением услуги.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13"/>
        <w:jc w:val="right"/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sz w:val="24"/>
          <w:szCs w:val="24"/>
        </w:rPr>
        <w:t xml:space="preserve">Приложение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71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Административному регламенту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71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предоставления муниципальной услуги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71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«Организация отдыха детей в каникулярное время» 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71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71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71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Перечень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1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условных обозначений и сокращений, идентификаторы категорий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1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(признаков) заявителей, исчерпывающий перечень документов,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1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необходимых</w:t>
      </w:r>
      <w:r>
        <w:rPr>
          <w:rFonts w:ascii="Times New Roman" w:hAnsi="Times New Roman" w:cs="Times New Roman"/>
          <w:sz w:val="28"/>
          <w:szCs w:val="28"/>
        </w:rPr>
        <w:t xml:space="preserve"> для предоставления муниципальной услуги,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1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исчерпывающий перечень оснований для отказа в приеме запроса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1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предоставлении муниципальной услуги и документов,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1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необходимых</w:t>
      </w:r>
      <w:r>
        <w:rPr>
          <w:rFonts w:ascii="Times New Roman" w:hAnsi="Times New Roman" w:cs="Times New Roman"/>
          <w:sz w:val="28"/>
          <w:szCs w:val="28"/>
        </w:rPr>
        <w:t xml:space="preserve"> для предоставления услуги или отказа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1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предоставлении муниципальной услуги, формы запроса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1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предоставлении муниципальной услуги и документов,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15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необходимых</w:t>
      </w:r>
      <w:r>
        <w:rPr>
          <w:rFonts w:ascii="Times New Roman" w:hAnsi="Times New Roman" w:cs="Times New Roman"/>
          <w:sz w:val="28"/>
          <w:szCs w:val="28"/>
        </w:rPr>
        <w:t xml:space="preserve"> для предоставления муниципальной услуги </w:t>
      </w:r>
      <w:r>
        <w:rPr>
          <w:rFonts w:ascii="Times New Roman" w:hAnsi="Times New Roman" w:cs="Times New Roman"/>
          <w:color w:val="ff0000"/>
          <w:sz w:val="24"/>
          <w:szCs w:val="24"/>
        </w:rPr>
      </w:r>
    </w:p>
    <w:p>
      <w:pPr>
        <w:pStyle w:val="713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15"/>
        <w:ind w:firstLine="709"/>
        <w:jc w:val="center"/>
        <w:rPr>
          <w:rFonts w:ascii="Times New Roman" w:hAnsi="Times New Roman" w:cs="Times New Roman"/>
          <w:sz w:val="28"/>
          <w:szCs w:val="28"/>
        </w:rPr>
        <w:outlineLvl w:val="2"/>
      </w:pPr>
      <w:r>
        <w:rPr>
          <w:rFonts w:ascii="Times New Roman" w:hAnsi="Times New Roman" w:cs="Times New Roman"/>
          <w:sz w:val="28"/>
          <w:szCs w:val="28"/>
        </w:rPr>
        <w:t xml:space="preserve">I. Перечень условных обозначений и сокращений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1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1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Условные сокращения: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1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АИС «</w:t>
      </w:r>
      <w:r>
        <w:rPr>
          <w:rFonts w:ascii="Times New Roman" w:hAnsi="Times New Roman" w:cs="Times New Roman"/>
          <w:sz w:val="28"/>
          <w:szCs w:val="28"/>
        </w:rPr>
        <w:t xml:space="preserve">Межвед</w:t>
      </w:r>
      <w:r>
        <w:rPr>
          <w:rFonts w:ascii="Times New Roman" w:hAnsi="Times New Roman" w:cs="Times New Roman"/>
          <w:sz w:val="28"/>
          <w:szCs w:val="28"/>
        </w:rPr>
        <w:t xml:space="preserve"> ЛО» - автоматизированная информационная система межведомственного электронного взаимодействия Ленинградской области;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1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Ведомственная АИС - Государственная информационная система «Современное образование Ленинградской области»;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1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ЕГР ЗАГС - Единый государственный реестр записей актов гражданского состояния;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1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Единый портал - Единый портал государственных и муниципальных услуг (функций);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1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МФЦ - Государственное бюджетное учреждение Ленинградской области «Многофункциональный центр предоставления государственных и муниципальных услуг»;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1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е) Реестр услуг - Федеральный реестр государственных и муниципальных услуг (функций);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1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ж) АР – административный регламент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1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Условные обозначения: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1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</w:t>
      </w:r>
      <w:r>
        <w:rPr>
          <w:rFonts w:ascii="Times New Roman" w:hAnsi="Times New Roman" w:cs="Times New Roman"/>
          <w:sz w:val="28"/>
          <w:szCs w:val="28"/>
        </w:rPr>
        <w:t xml:space="preserve"> [</w:t>
      </w:r>
      <w:r>
        <w:rPr>
          <w:rFonts w:ascii="Times New Roman" w:hAnsi="Times New Roman" w:cs="Times New Roman"/>
          <w:sz w:val="28"/>
          <w:szCs w:val="28"/>
        </w:rPr>
        <w:t xml:space="preserve">Р(</w:t>
      </w:r>
      <w:r>
        <w:rPr>
          <w:rFonts w:ascii="Times New Roman" w:hAnsi="Times New Roman" w:cs="Times New Roman"/>
          <w:sz w:val="28"/>
          <w:szCs w:val="28"/>
        </w:rPr>
        <w:t xml:space="preserve">П)]</w:t>
      </w:r>
      <w:r>
        <w:rPr>
          <w:rFonts w:ascii="Times New Roman" w:hAnsi="Times New Roman" w:cs="Times New Roman"/>
          <w:sz w:val="28"/>
          <w:szCs w:val="28"/>
        </w:rPr>
        <w:t xml:space="preserve"> - родитель (законный представитель) ребенка,</w:t>
      </w:r>
      <w:r>
        <w:rPr>
          <w:rFonts w:ascii="Times New Roman" w:hAnsi="Times New Roman" w:cs="Times New Roman"/>
          <w:sz w:val="28"/>
          <w:szCs w:val="28"/>
        </w:rPr>
        <w:t xml:space="preserve"> находящегося</w:t>
      </w:r>
      <w:r>
        <w:rPr>
          <w:rFonts w:ascii="Times New Roman" w:hAnsi="Times New Roman" w:cs="Times New Roman"/>
          <w:sz w:val="28"/>
          <w:szCs w:val="28"/>
        </w:rPr>
        <w:t xml:space="preserve"> в трудной жизненной ситуации;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1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>
        <w:rPr>
          <w:rFonts w:ascii="Times New Roman" w:hAnsi="Times New Roman" w:cs="Times New Roman"/>
          <w:sz w:val="28"/>
          <w:szCs w:val="28"/>
        </w:rPr>
        <w:t xml:space="preserve">Рсв</w:t>
      </w:r>
      <w:r>
        <w:rPr>
          <w:rFonts w:ascii="Times New Roman" w:hAnsi="Times New Roman" w:cs="Times New Roman"/>
          <w:sz w:val="28"/>
          <w:szCs w:val="28"/>
        </w:rPr>
        <w:t xml:space="preserve">о</w:t>
      </w:r>
      <w:r>
        <w:rPr>
          <w:rFonts w:ascii="Times New Roman" w:hAnsi="Times New Roman" w:cs="Times New Roman"/>
          <w:sz w:val="28"/>
          <w:szCs w:val="28"/>
        </w:rPr>
        <w:t xml:space="preserve">(</w:t>
      </w:r>
      <w:r>
        <w:rPr>
          <w:rFonts w:ascii="Times New Roman" w:hAnsi="Times New Roman" w:cs="Times New Roman"/>
          <w:sz w:val="28"/>
          <w:szCs w:val="28"/>
        </w:rPr>
        <w:t xml:space="preserve">П)</w:t>
      </w:r>
      <w:r>
        <w:rPr>
          <w:rFonts w:ascii="Times New Roman" w:hAnsi="Times New Roman" w:cs="Times New Roman"/>
          <w:sz w:val="28"/>
          <w:szCs w:val="28"/>
        </w:rPr>
        <w:t xml:space="preserve"> – родитель</w:t>
      </w:r>
      <w:r>
        <w:rPr>
          <w:rFonts w:ascii="Times New Roman" w:hAnsi="Times New Roman" w:cs="Times New Roman"/>
          <w:sz w:val="28"/>
          <w:szCs w:val="28"/>
        </w:rPr>
        <w:t xml:space="preserve"> (законный представитель) </w:t>
      </w:r>
      <w:r>
        <w:rPr>
          <w:rFonts w:ascii="Times New Roman" w:hAnsi="Times New Roman" w:cs="Times New Roman"/>
          <w:sz w:val="28"/>
          <w:szCs w:val="28"/>
        </w:rPr>
        <w:t xml:space="preserve">ребенка участника специальной военной операции</w:t>
      </w:r>
      <w:r>
        <w:rPr>
          <w:rFonts w:ascii="Times New Roman" w:hAnsi="Times New Roman" w:cs="Times New Roman"/>
          <w:sz w:val="28"/>
          <w:szCs w:val="28"/>
        </w:rPr>
        <w:t xml:space="preserve">;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1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>
        <w:rPr>
          <w:rFonts w:ascii="Times New Roman" w:hAnsi="Times New Roman" w:cs="Times New Roman"/>
          <w:sz w:val="28"/>
          <w:szCs w:val="28"/>
        </w:rPr>
        <w:t xml:space="preserve">Р</w:t>
      </w:r>
      <w:r>
        <w:rPr>
          <w:rFonts w:ascii="Times New Roman" w:hAnsi="Times New Roman" w:cs="Times New Roman"/>
          <w:sz w:val="28"/>
          <w:szCs w:val="28"/>
        </w:rPr>
        <w:t xml:space="preserve">1</w:t>
      </w:r>
      <w:r>
        <w:rPr>
          <w:rFonts w:ascii="Times New Roman" w:hAnsi="Times New Roman" w:cs="Times New Roman"/>
          <w:sz w:val="28"/>
          <w:szCs w:val="28"/>
        </w:rPr>
        <w:t xml:space="preserve">(П) – родитель (законный представитель) ребенка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из категории трудной жизненной ситуации, имеющий право на предоставление путевки во внеочередном порядке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категории;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1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</w:t>
      </w:r>
      <w:r>
        <w:rPr>
          <w:rFonts w:ascii="Times New Roman" w:hAnsi="Times New Roman" w:cs="Times New Roman"/>
          <w:sz w:val="28"/>
          <w:szCs w:val="28"/>
        </w:rPr>
        <w:t xml:space="preserve">) Р</w:t>
      </w:r>
      <w:r>
        <w:rPr>
          <w:rFonts w:ascii="Times New Roman" w:hAnsi="Times New Roman" w:cs="Times New Roman"/>
          <w:sz w:val="28"/>
          <w:szCs w:val="28"/>
        </w:rPr>
        <w:t xml:space="preserve">2</w:t>
      </w:r>
      <w:r>
        <w:rPr>
          <w:rFonts w:ascii="Times New Roman" w:hAnsi="Times New Roman" w:cs="Times New Roman"/>
          <w:sz w:val="28"/>
          <w:szCs w:val="28"/>
        </w:rPr>
        <w:t xml:space="preserve">(П) – родитель (законный представитель) ребенка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из категории трудной жизненной ситуации, имеющий право на предоставление путевки в первоочередном порядке</w:t>
      </w:r>
      <w:r>
        <w:rPr>
          <w:rFonts w:ascii="Times New Roman" w:hAnsi="Times New Roman" w:cs="Times New Roman"/>
          <w:sz w:val="28"/>
          <w:szCs w:val="28"/>
        </w:rPr>
        <w:t xml:space="preserve">;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1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</w:t>
      </w:r>
      <w:r>
        <w:rPr>
          <w:rFonts w:ascii="Times New Roman" w:hAnsi="Times New Roman" w:cs="Times New Roman"/>
          <w:sz w:val="28"/>
          <w:szCs w:val="28"/>
        </w:rPr>
        <w:t xml:space="preserve">)</w:t>
      </w:r>
      <w:r>
        <w:rPr>
          <w:rFonts w:ascii="Times New Roman" w:hAnsi="Times New Roman" w:cs="Times New Roman"/>
          <w:sz w:val="28"/>
          <w:szCs w:val="28"/>
        </w:rPr>
        <w:t xml:space="preserve"> [</w:t>
      </w:r>
      <w:r>
        <w:rPr>
          <w:rFonts w:ascii="Times New Roman" w:hAnsi="Times New Roman" w:cs="Times New Roman"/>
          <w:sz w:val="28"/>
          <w:szCs w:val="28"/>
        </w:rPr>
        <w:t xml:space="preserve">Р(</w:t>
      </w:r>
      <w:r>
        <w:rPr>
          <w:rFonts w:ascii="Times New Roman" w:hAnsi="Times New Roman" w:cs="Times New Roman"/>
          <w:sz w:val="28"/>
          <w:szCs w:val="28"/>
        </w:rPr>
        <w:t xml:space="preserve">П)П]</w:t>
      </w:r>
      <w:r>
        <w:rPr>
          <w:rFonts w:ascii="Times New Roman" w:hAnsi="Times New Roman" w:cs="Times New Roman"/>
          <w:sz w:val="28"/>
          <w:szCs w:val="28"/>
        </w:rPr>
        <w:t xml:space="preserve">, [</w:t>
      </w:r>
      <w:r>
        <w:rPr>
          <w:rFonts w:ascii="Times New Roman" w:hAnsi="Times New Roman" w:cs="Times New Roman"/>
          <w:sz w:val="28"/>
          <w:szCs w:val="28"/>
        </w:rPr>
        <w:t xml:space="preserve">Рсво</w:t>
      </w:r>
      <w:r>
        <w:rPr>
          <w:rFonts w:ascii="Times New Roman" w:hAnsi="Times New Roman" w:cs="Times New Roman"/>
          <w:sz w:val="28"/>
          <w:szCs w:val="28"/>
        </w:rPr>
        <w:t xml:space="preserve">(П)П],</w:t>
      </w:r>
      <w:r>
        <w:rPr>
          <w:rFonts w:ascii="Times New Roman" w:hAnsi="Times New Roman" w:cs="Times New Roman"/>
          <w:sz w:val="28"/>
          <w:szCs w:val="28"/>
        </w:rPr>
        <w:t xml:space="preserve"> [Р1(П)П], [Р2(П)П]</w:t>
      </w:r>
      <w:r>
        <w:rPr>
          <w:rFonts w:ascii="Times New Roman" w:hAnsi="Times New Roman" w:cs="Times New Roman"/>
          <w:sz w:val="28"/>
          <w:szCs w:val="28"/>
        </w:rPr>
        <w:t xml:space="preserve"> - ц</w:t>
      </w:r>
      <w:r>
        <w:rPr>
          <w:rFonts w:ascii="Times New Roman" w:hAnsi="Times New Roman" w:cs="Times New Roman"/>
          <w:sz w:val="28"/>
          <w:szCs w:val="28"/>
        </w:rPr>
        <w:t xml:space="preserve">ель обращения: предоставление бесплатной путевки</w:t>
      </w:r>
      <w:r>
        <w:rPr>
          <w:rFonts w:ascii="Times New Roman" w:hAnsi="Times New Roman" w:cs="Times New Roman"/>
          <w:sz w:val="28"/>
          <w:szCs w:val="28"/>
        </w:rPr>
        <w:t xml:space="preserve">;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1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</w:t>
      </w:r>
      <w:r>
        <w:rPr>
          <w:rFonts w:ascii="Times New Roman" w:hAnsi="Times New Roman" w:cs="Times New Roman"/>
          <w:sz w:val="28"/>
          <w:szCs w:val="28"/>
        </w:rPr>
        <w:t xml:space="preserve">) [</w:t>
      </w:r>
      <w:r>
        <w:rPr>
          <w:rFonts w:ascii="Times New Roman" w:hAnsi="Times New Roman" w:cs="Times New Roman"/>
          <w:sz w:val="28"/>
          <w:szCs w:val="28"/>
        </w:rPr>
        <w:t xml:space="preserve">Р(</w:t>
      </w:r>
      <w:r>
        <w:rPr>
          <w:rFonts w:ascii="Times New Roman" w:hAnsi="Times New Roman" w:cs="Times New Roman"/>
          <w:sz w:val="28"/>
          <w:szCs w:val="28"/>
        </w:rPr>
        <w:t xml:space="preserve">П)О]</w:t>
      </w:r>
      <w:r>
        <w:rPr>
          <w:rFonts w:ascii="Times New Roman" w:hAnsi="Times New Roman" w:cs="Times New Roman"/>
          <w:sz w:val="28"/>
          <w:szCs w:val="28"/>
        </w:rPr>
        <w:t xml:space="preserve"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[</w:t>
      </w:r>
      <w:r>
        <w:rPr>
          <w:rFonts w:ascii="Times New Roman" w:hAnsi="Times New Roman" w:cs="Times New Roman"/>
          <w:sz w:val="28"/>
          <w:szCs w:val="28"/>
        </w:rPr>
        <w:t xml:space="preserve">Рсво</w:t>
      </w:r>
      <w:r>
        <w:rPr>
          <w:rFonts w:ascii="Times New Roman" w:hAnsi="Times New Roman" w:cs="Times New Roman"/>
          <w:sz w:val="28"/>
          <w:szCs w:val="28"/>
        </w:rPr>
        <w:t xml:space="preserve">(П)О],</w:t>
      </w:r>
      <w:r>
        <w:rPr>
          <w:rFonts w:ascii="Times New Roman" w:hAnsi="Times New Roman" w:cs="Times New Roman"/>
          <w:sz w:val="28"/>
          <w:szCs w:val="28"/>
        </w:rPr>
        <w:t xml:space="preserve"> Р1(П)О], [Р2(П)О]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- цель обращения: мотивированный отказ в</w:t>
      </w:r>
      <w:r>
        <w:rPr>
          <w:rFonts w:ascii="Times New Roman" w:hAnsi="Times New Roman" w:cs="Times New Roman"/>
          <w:sz w:val="28"/>
          <w:szCs w:val="28"/>
        </w:rPr>
        <w:t xml:space="preserve"> предоставление бесплатной путевки</w:t>
      </w:r>
      <w:r>
        <w:rPr>
          <w:rFonts w:ascii="Times New Roman" w:hAnsi="Times New Roman" w:cs="Times New Roman"/>
          <w:sz w:val="28"/>
          <w:szCs w:val="28"/>
        </w:rPr>
        <w:t xml:space="preserve">;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1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ж</w:t>
      </w:r>
      <w:r>
        <w:rPr>
          <w:rFonts w:ascii="Times New Roman" w:hAnsi="Times New Roman" w:cs="Times New Roman"/>
          <w:sz w:val="28"/>
          <w:szCs w:val="28"/>
        </w:rPr>
        <w:t xml:space="preserve">) [О] - предоставляется оригинал;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1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</w:t>
      </w:r>
      <w:r>
        <w:rPr>
          <w:rFonts w:ascii="Times New Roman" w:hAnsi="Times New Roman" w:cs="Times New Roman"/>
          <w:sz w:val="28"/>
          <w:szCs w:val="28"/>
        </w:rPr>
        <w:t xml:space="preserve">) [</w:t>
      </w:r>
      <w:r>
        <w:rPr>
          <w:rFonts w:ascii="Times New Roman" w:hAnsi="Times New Roman" w:cs="Times New Roman"/>
          <w:sz w:val="28"/>
          <w:szCs w:val="28"/>
        </w:rPr>
        <w:t xml:space="preserve">О(</w:t>
      </w:r>
      <w:r>
        <w:rPr>
          <w:rFonts w:ascii="Times New Roman" w:hAnsi="Times New Roman" w:cs="Times New Roman"/>
          <w:sz w:val="28"/>
          <w:szCs w:val="28"/>
        </w:rPr>
        <w:t xml:space="preserve">э)] - предоставляется оригинал в электронной форме;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1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</w:t>
      </w:r>
      <w:r>
        <w:rPr>
          <w:rFonts w:ascii="Times New Roman" w:hAnsi="Times New Roman" w:cs="Times New Roman"/>
          <w:sz w:val="28"/>
          <w:szCs w:val="28"/>
        </w:rPr>
        <w:t xml:space="preserve">) [</w:t>
      </w:r>
      <w:r>
        <w:rPr>
          <w:rFonts w:ascii="Times New Roman" w:hAnsi="Times New Roman" w:cs="Times New Roman"/>
          <w:sz w:val="28"/>
          <w:szCs w:val="28"/>
        </w:rPr>
        <w:t xml:space="preserve">К</w:t>
      </w:r>
      <w:r>
        <w:rPr>
          <w:rFonts w:ascii="Times New Roman" w:hAnsi="Times New Roman" w:cs="Times New Roman"/>
          <w:sz w:val="28"/>
          <w:szCs w:val="28"/>
        </w:rPr>
        <w:t xml:space="preserve">] - предоставляется копия документа;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1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</w:t>
      </w:r>
      <w:r>
        <w:rPr>
          <w:rFonts w:ascii="Times New Roman" w:hAnsi="Times New Roman" w:cs="Times New Roman"/>
          <w:sz w:val="28"/>
          <w:szCs w:val="28"/>
        </w:rPr>
        <w:t xml:space="preserve">) [</w:t>
      </w:r>
      <w:r>
        <w:rPr>
          <w:rFonts w:ascii="Times New Roman" w:hAnsi="Times New Roman" w:cs="Times New Roman"/>
          <w:sz w:val="28"/>
          <w:szCs w:val="28"/>
        </w:rPr>
        <w:t xml:space="preserve">К(</w:t>
      </w:r>
      <w:r>
        <w:rPr>
          <w:rFonts w:ascii="Times New Roman" w:hAnsi="Times New Roman" w:cs="Times New Roman"/>
          <w:sz w:val="28"/>
          <w:szCs w:val="28"/>
        </w:rPr>
        <w:t xml:space="preserve">э)] - предоставляется копия документа в электронной форме;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1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</w:t>
      </w:r>
      <w:r>
        <w:rPr>
          <w:rFonts w:ascii="Times New Roman" w:hAnsi="Times New Roman" w:cs="Times New Roman"/>
          <w:sz w:val="28"/>
          <w:szCs w:val="28"/>
        </w:rPr>
        <w:t xml:space="preserve">) [Д(1)] - документы предоставляются в одном экземпляре.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1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15"/>
        <w:jc w:val="center"/>
        <w:rPr>
          <w:rFonts w:ascii="Times New Roman" w:hAnsi="Times New Roman" w:cs="Times New Roman"/>
          <w:sz w:val="28"/>
          <w:szCs w:val="28"/>
        </w:rPr>
        <w:outlineLvl w:val="2"/>
      </w:pPr>
      <w:r/>
      <w:bookmarkStart w:id="1" w:name="P240"/>
      <w:r/>
      <w:bookmarkEnd w:id="1"/>
      <w:r>
        <w:rPr>
          <w:rFonts w:ascii="Times New Roman" w:hAnsi="Times New Roman" w:cs="Times New Roman"/>
          <w:sz w:val="28"/>
          <w:szCs w:val="28"/>
        </w:rPr>
        <w:t xml:space="preserve">II. Идентификаторы категорий (признаков) заявителей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1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71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Табли</w:t>
      </w:r>
      <w:r>
        <w:rPr>
          <w:rFonts w:ascii="Times New Roman" w:hAnsi="Times New Roman" w:cs="Times New Roman"/>
          <w:sz w:val="24"/>
          <w:szCs w:val="24"/>
        </w:rPr>
        <w:t xml:space="preserve">ца №</w:t>
      </w:r>
      <w:r>
        <w:rPr>
          <w:rFonts w:ascii="Times New Roman" w:hAnsi="Times New Roman" w:cs="Times New Roman"/>
          <w:sz w:val="24"/>
          <w:szCs w:val="24"/>
        </w:rPr>
        <w:t xml:space="preserve"> 1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71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3912"/>
        <w:gridCol w:w="2529"/>
        <w:gridCol w:w="2630"/>
      </w:tblGrid>
      <w:tr>
        <w:tblPrEx/>
        <w:trPr/>
        <w:tc>
          <w:tcPr>
            <w:tcW w:w="3912" w:type="dxa"/>
            <w:vMerge w:val="restart"/>
            <w:textDirection w:val="lrTb"/>
            <w:noWrap w:val="false"/>
          </w:tcPr>
          <w:p>
            <w:pPr>
              <w:pStyle w:val="7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отдельного признака заявителя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tcW w:w="5159" w:type="dxa"/>
            <w:textDirection w:val="lrTb"/>
            <w:noWrap w:val="false"/>
          </w:tcPr>
          <w:p>
            <w:pPr>
              <w:pStyle w:val="7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Перечень результатов предоставления государственной услуги (цели обращения заявителя)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3912" w:type="dxa"/>
            <w:vMerge w:val="continue"/>
            <w:textDirection w:val="lrTb"/>
            <w:noWrap w:val="false"/>
          </w:tcPr>
          <w:p>
            <w:pPr>
              <w:pStyle w:val="7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529" w:type="dxa"/>
            <w:textDirection w:val="lrTb"/>
            <w:noWrap w:val="false"/>
          </w:tcPr>
          <w:p>
            <w:pPr>
              <w:pStyle w:val="7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Решение о предоставлении путевки на отдых и оздоровление в каникулярное время в лагеря с круглосуточным пребыванием и лагеря с дневным пребыванием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630" w:type="dxa"/>
            <w:textDirection w:val="lrTb"/>
            <w:noWrap w:val="false"/>
          </w:tcPr>
          <w:p>
            <w:pPr>
              <w:pStyle w:val="7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Решение об отказе в предоставлении путевки на отдых и оздоровление в каникулярное время в лагеря с круглосуточным пребыванием и лагеря с дневным пребыванием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3912" w:type="dxa"/>
            <w:textDirection w:val="lrTb"/>
            <w:noWrap w:val="false"/>
          </w:tcPr>
          <w:p>
            <w:pPr>
              <w:pStyle w:val="7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Родитель (законный представитель)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ребенка, находящегося в трудной жизненной ситуации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713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детей-сирот и детей, оставшихся без попечения родителей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pStyle w:val="713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-детей-инвалидов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pStyle w:val="713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 детей с ограниченными возможностями здоровья, то есть имеющие недостатки в физическом и (или) психическом развитии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pStyle w:val="713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 детей - жертв вооруженных и межнациональных конфликтов, экологических и техногенных катастроф, стихийных бедствий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pStyle w:val="713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 детей из семей беженцев и вынужденных переселенцев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pStyle w:val="713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 детей, оказавшихся в экстремальных условиях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pStyle w:val="713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 детей - жертв насилия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pStyle w:val="713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детей, находящихся в образовательных организациях для обучающихся с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девиантным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(общественно опасным)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pStyle w:val="713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-детей, нуждающихся в особых условиях воспитания, обучения и требующих специального педагогического подхода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(специальных учебно-воспитательных учреждениях открытого и закрытого типа)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pStyle w:val="713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-детей с отклонениями в поведении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pStyle w:val="7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-детей, жизнедеятельность которых объективно нарушена в результате сложившихся обстоятельств и которые не могут преодолеть данные обстоятельства самостоятельно или с помощью семьи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529" w:type="dxa"/>
            <w:textDirection w:val="lrTb"/>
            <w:noWrap w:val="false"/>
          </w:tcPr>
          <w:p>
            <w:pPr>
              <w:pStyle w:val="7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П)П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630" w:type="dxa"/>
            <w:textDirection w:val="lrTb"/>
            <w:noWrap w:val="false"/>
          </w:tcPr>
          <w:p>
            <w:pPr>
              <w:pStyle w:val="7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3912" w:type="dxa"/>
            <w:textDirection w:val="lrTb"/>
            <w:noWrap w:val="false"/>
          </w:tcPr>
          <w:p>
            <w:pPr>
              <w:pStyle w:val="7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Родитель (законный представитель) ребенка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участника специальной военной операции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529" w:type="dxa"/>
            <w:textDirection w:val="lrTb"/>
            <w:noWrap w:val="false"/>
          </w:tcPr>
          <w:p>
            <w:pPr>
              <w:pStyle w:val="7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Рсв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П)П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630" w:type="dxa"/>
            <w:textDirection w:val="lrTb"/>
            <w:noWrap w:val="false"/>
          </w:tcPr>
          <w:p>
            <w:pPr>
              <w:pStyle w:val="7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Рсв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П)О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3912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Родитель (законный представитель) ребенка из категории трудной жизненной ситуации, имеющий право на предоставление путевки во внеочередном порядке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</w:p>
          <w:p>
            <w:pPr>
              <w:pStyle w:val="7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529" w:type="dxa"/>
            <w:textDirection w:val="lrTb"/>
            <w:noWrap w:val="false"/>
          </w:tcPr>
          <w:p>
            <w:pPr>
              <w:pStyle w:val="7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)П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630" w:type="dxa"/>
            <w:textDirection w:val="lrTb"/>
            <w:noWrap w:val="false"/>
          </w:tcPr>
          <w:p>
            <w:pPr>
              <w:pStyle w:val="7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)О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3912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Родитель (законный представитель) ребенка из категории трудной жизненной ситуации, имеющий право на предоставление путевки в первоочередном порядке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2529" w:type="dxa"/>
            <w:textDirection w:val="lrTb"/>
            <w:noWrap w:val="false"/>
          </w:tcPr>
          <w:p>
            <w:pPr>
              <w:pStyle w:val="7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Р2(П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)П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630" w:type="dxa"/>
            <w:textDirection w:val="lrTb"/>
            <w:noWrap w:val="false"/>
          </w:tcPr>
          <w:p>
            <w:pPr>
              <w:pStyle w:val="7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Р2(П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)О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</w:tbl>
    <w:p>
      <w:pPr>
        <w:pStyle w:val="713"/>
        <w:jc w:val="both"/>
        <w:spacing w:before="2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15"/>
        <w:jc w:val="center"/>
        <w:rPr>
          <w:rFonts w:ascii="Times New Roman" w:hAnsi="Times New Roman" w:cs="Times New Roman"/>
          <w:sz w:val="28"/>
          <w:szCs w:val="28"/>
        </w:rPr>
        <w:outlineLvl w:val="2"/>
      </w:pPr>
      <w:r>
        <w:rPr>
          <w:rFonts w:ascii="Times New Roman" w:hAnsi="Times New Roman" w:cs="Times New Roman"/>
          <w:sz w:val="28"/>
          <w:szCs w:val="28"/>
        </w:rPr>
        <w:t xml:space="preserve">III. Исчерпывающий перечень документов, необходимых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1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предоставле</w:t>
      </w:r>
      <w:r>
        <w:rPr>
          <w:rFonts w:ascii="Times New Roman" w:hAnsi="Times New Roman" w:cs="Times New Roman"/>
          <w:sz w:val="28"/>
          <w:szCs w:val="28"/>
        </w:rPr>
        <w:t xml:space="preserve">ния 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услуги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1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1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Таблица №</w:t>
      </w:r>
      <w:r>
        <w:rPr>
          <w:rFonts w:ascii="Times New Roman" w:hAnsi="Times New Roman" w:cs="Times New Roman"/>
          <w:sz w:val="24"/>
          <w:szCs w:val="24"/>
        </w:rPr>
        <w:t xml:space="preserve"> 2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71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510"/>
        <w:gridCol w:w="1962"/>
        <w:gridCol w:w="25"/>
        <w:gridCol w:w="3855"/>
        <w:gridCol w:w="1858"/>
        <w:gridCol w:w="850"/>
      </w:tblGrid>
      <w:tr>
        <w:tblPrEx/>
        <w:trPr/>
        <w:tc>
          <w:tcPr>
            <w:tcW w:w="510" w:type="dxa"/>
            <w:textDirection w:val="lrTb"/>
            <w:noWrap w:val="false"/>
          </w:tcPr>
          <w:p>
            <w:pPr>
              <w:pStyle w:val="7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/п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tcW w:w="1987" w:type="dxa"/>
            <w:textDirection w:val="lrTb"/>
            <w:noWrap w:val="false"/>
          </w:tcPr>
          <w:p>
            <w:pPr>
              <w:pStyle w:val="7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Идентификатор категории (признаки) заявителей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855" w:type="dxa"/>
            <w:textDirection w:val="lrTb"/>
            <w:noWrap w:val="false"/>
          </w:tcPr>
          <w:p>
            <w:pPr>
              <w:pStyle w:val="7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Перечень необходимых для предоставления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услуги документов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858" w:type="dxa"/>
            <w:textDirection w:val="lrTb"/>
            <w:noWrap w:val="false"/>
          </w:tcPr>
          <w:p>
            <w:pPr>
              <w:pStyle w:val="7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Способы подачи документов, требования к представлению документов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7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Иные требования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6"/>
            <w:tcW w:w="9060" w:type="dxa"/>
            <w:textDirection w:val="lrTb"/>
            <w:noWrap w:val="false"/>
          </w:tcPr>
          <w:p>
            <w:pPr>
              <w:pStyle w:val="713"/>
              <w:rPr>
                <w:rFonts w:ascii="Times New Roman" w:hAnsi="Times New Roman" w:cs="Times New Roman"/>
                <w:sz w:val="24"/>
                <w:szCs w:val="24"/>
              </w:rPr>
              <w:outlineLvl w:val="3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Исчерпывающий перечень документов, необходимых в соответствии с законодательными или иными нормативными правов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ыми актами для предоставления муниципальной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услуги, которые заявитель должен представить самостоятельно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10" w:type="dxa"/>
            <w:textDirection w:val="lrTb"/>
            <w:noWrap w:val="false"/>
          </w:tcPr>
          <w:p>
            <w:pPr>
              <w:pStyle w:val="7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tcW w:w="1987" w:type="dxa"/>
            <w:textDirection w:val="lrTb"/>
            <w:noWrap w:val="false"/>
          </w:tcPr>
          <w:p>
            <w:pPr>
              <w:pStyle w:val="7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7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Рсв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7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Р1(П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7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Р2(П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855" w:type="dxa"/>
            <w:textDirection w:val="lrTb"/>
            <w:noWrap w:val="false"/>
          </w:tcPr>
          <w:p>
            <w:pPr>
              <w:pStyle w:val="7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Заявление о предоставлении государственной услуги по форме согласно приложению (</w:t>
            </w:r>
            <w:hyperlink w:tooltip="#P592" w:anchor="P592" w:history="1">
              <w:r>
                <w:rPr>
                  <w:rFonts w:ascii="Times New Roman" w:hAnsi="Times New Roman" w:cs="Times New Roman"/>
                  <w:sz w:val="24"/>
                  <w:szCs w:val="24"/>
                </w:rPr>
                <w:t xml:space="preserve">форма № </w:t>
              </w:r>
              <w:r>
                <w:rPr>
                  <w:rFonts w:ascii="Times New Roman" w:hAnsi="Times New Roman" w:cs="Times New Roman"/>
                  <w:sz w:val="24"/>
                  <w:szCs w:val="24"/>
                </w:rPr>
                <w:t xml:space="preserve">1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858" w:type="dxa"/>
            <w:textDirection w:val="lrTb"/>
            <w:noWrap w:val="false"/>
          </w:tcPr>
          <w:p>
            <w:pPr>
              <w:pStyle w:val="7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образовательные организации, Комитет образования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[О],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7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Единый портал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э),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/МФЦ/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/лично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7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Д(1)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10" w:type="dxa"/>
            <w:textDirection w:val="lrTb"/>
            <w:noWrap w:val="false"/>
          </w:tcPr>
          <w:p>
            <w:pPr>
              <w:pStyle w:val="7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tcW w:w="1987" w:type="dxa"/>
            <w:textDirection w:val="lrTb"/>
            <w:noWrap w:val="false"/>
          </w:tcPr>
          <w:p>
            <w:pPr>
              <w:pStyle w:val="7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7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Рсв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7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Р1(П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7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Р2(П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855" w:type="dxa"/>
            <w:textDirection w:val="lrTb"/>
            <w:noWrap w:val="false"/>
          </w:tcPr>
          <w:p>
            <w:pPr>
              <w:pStyle w:val="7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Документы, подтверждающие право внеочередн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ого, первоочередного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предоставления путевки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858" w:type="dxa"/>
            <w:textDirection w:val="lrTb"/>
            <w:noWrap w:val="false"/>
          </w:tcPr>
          <w:p>
            <w:pPr>
              <w:pStyle w:val="7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образовательные организации, Комитет образования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7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Единый портал/МФЦ/ /лично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-К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7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Д(1)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10" w:type="dxa"/>
            <w:textDirection w:val="lrTb"/>
            <w:noWrap w:val="false"/>
          </w:tcPr>
          <w:p>
            <w:pPr>
              <w:pStyle w:val="7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tcW w:w="1987" w:type="dxa"/>
            <w:textDirection w:val="lrTb"/>
            <w:noWrap w:val="false"/>
          </w:tcPr>
          <w:p>
            <w:pPr>
              <w:pStyle w:val="7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7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Р1(П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7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Р2(П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855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993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Удостоверение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беженца (вынужденного переселенца) с указанием сведений о членах семьи, не достигших возраста 18 лет, признанных беженцами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или вынужденными переселенцами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1858" w:type="dxa"/>
            <w:textDirection w:val="lrTb"/>
            <w:noWrap w:val="false"/>
          </w:tcPr>
          <w:p>
            <w:pPr>
              <w:pStyle w:val="7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образовательные организации, Комитет образования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7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Единый портал/МФЦ/ /лично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-К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7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Д(1)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10" w:type="dxa"/>
            <w:textDirection w:val="lrTb"/>
            <w:noWrap w:val="false"/>
          </w:tcPr>
          <w:p>
            <w:pPr>
              <w:pStyle w:val="7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tcW w:w="1987" w:type="dxa"/>
            <w:textDirection w:val="lrTb"/>
            <w:noWrap w:val="false"/>
          </w:tcPr>
          <w:p>
            <w:pPr>
              <w:pStyle w:val="7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7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Р1(П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7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Р2(П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855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993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Свидетельство о предоставлении временного убежища на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территории Российской Федерации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1858" w:type="dxa"/>
            <w:textDirection w:val="lrTb"/>
            <w:noWrap w:val="false"/>
          </w:tcPr>
          <w:p>
            <w:pPr>
              <w:pStyle w:val="7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образовательные организации, Комитет образования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7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Единый портал/МФЦ/ /лично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7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Д(1)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10" w:type="dxa"/>
            <w:textDirection w:val="lrTb"/>
            <w:noWrap w:val="false"/>
          </w:tcPr>
          <w:p>
            <w:pPr>
              <w:pStyle w:val="7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tcW w:w="1987" w:type="dxa"/>
            <w:textDirection w:val="lrTb"/>
            <w:noWrap w:val="false"/>
          </w:tcPr>
          <w:p>
            <w:pPr>
              <w:pStyle w:val="7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7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Р1(П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7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Р2(П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855" w:type="dxa"/>
            <w:textDirection w:val="lrTb"/>
            <w:noWrap w:val="false"/>
          </w:tcPr>
          <w:p>
            <w:pPr>
              <w:pStyle w:val="7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Решение органа опеки и попечительства об устройстве ребенка под опеку, в том числе в приемную семью, полученное в други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х регионах Российской Федерации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858" w:type="dxa"/>
            <w:textDirection w:val="lrTb"/>
            <w:noWrap w:val="false"/>
          </w:tcPr>
          <w:p>
            <w:pPr>
              <w:pStyle w:val="7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образовательные организации, Комитет образования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7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Единый портал/МФЦ/ /лично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7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Д(1)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10" w:type="dxa"/>
            <w:textDirection w:val="lrTb"/>
            <w:noWrap w:val="false"/>
          </w:tcPr>
          <w:p>
            <w:pPr>
              <w:pStyle w:val="7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tcW w:w="1987" w:type="dxa"/>
            <w:textDirection w:val="lrTb"/>
            <w:noWrap w:val="false"/>
          </w:tcPr>
          <w:p>
            <w:pPr>
              <w:pStyle w:val="7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7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Р1(П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7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Р2(П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855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993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Заключение психолого-медико-педагогической комиссии (П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M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ПK), подтверждающее, что несовершеннолетний имеет недостатки в физическом и (или) психологическом развитии в случае получения в другом рег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ионе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1858" w:type="dxa"/>
            <w:textDirection w:val="lrTb"/>
            <w:noWrap w:val="false"/>
          </w:tcPr>
          <w:p>
            <w:pPr>
              <w:pStyle w:val="7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образовательные организации, Комитет образования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7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Единый портал/МФЦ/ /лично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7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Д(1)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10" w:type="dxa"/>
            <w:textDirection w:val="lrTb"/>
            <w:noWrap w:val="false"/>
          </w:tcPr>
          <w:p>
            <w:pPr>
              <w:pStyle w:val="7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tcW w:w="1987" w:type="dxa"/>
            <w:textDirection w:val="lrTb"/>
            <w:noWrap w:val="false"/>
          </w:tcPr>
          <w:p>
            <w:pPr>
              <w:pStyle w:val="7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7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Р1(П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7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Р2(П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855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993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Информация, предоставленная террит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ориальными органами внутренних дел, подтверждающая, что ребенок стал жертвой вооруженных и межнациональных конфликтов, или информация, предоставленная территориальными органами МЧС России, подтверждающая, что ребенок пострадал от экологических и техногенны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х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катастроф, стихийных бедствий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1858" w:type="dxa"/>
            <w:textDirection w:val="lrTb"/>
            <w:noWrap w:val="false"/>
          </w:tcPr>
          <w:p>
            <w:pPr>
              <w:pStyle w:val="7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образовательные организации, Комитет образования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7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Единый портал/МФЦ/ /лично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7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Д(1)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564"/>
        </w:trPr>
        <w:tc>
          <w:tcPr>
            <w:tcW w:w="510" w:type="dxa"/>
            <w:textDirection w:val="lrTb"/>
            <w:noWrap w:val="false"/>
          </w:tcPr>
          <w:p>
            <w:pPr>
              <w:pStyle w:val="7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tcW w:w="1987" w:type="dxa"/>
            <w:textDirection w:val="lrTb"/>
            <w:noWrap w:val="false"/>
          </w:tcPr>
          <w:p>
            <w:pPr>
              <w:pStyle w:val="7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7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Р1(П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7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Р2(П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7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855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993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Сведения органа или учреждения системы профилактики безнадзорности и правонарушений несовершеннолетних о постановке несовершеннолетнего и (или) семьи несовершеннолетнего на учет или о нарушении жизнедеятельности несовершеннолетнего в резул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ьтате сложившихся обстоятельств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7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858" w:type="dxa"/>
            <w:textDirection w:val="lrTb"/>
            <w:noWrap w:val="false"/>
          </w:tcPr>
          <w:p>
            <w:pPr>
              <w:pStyle w:val="7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образовательные организации, Комитет образования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7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Единый портал/МФЦ/ /лично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7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Д(1)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10" w:type="dxa"/>
            <w:textDirection w:val="lrTb"/>
            <w:noWrap w:val="false"/>
          </w:tcPr>
          <w:p>
            <w:pPr>
              <w:pStyle w:val="7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tcW w:w="1987" w:type="dxa"/>
            <w:textDirection w:val="lrTb"/>
            <w:noWrap w:val="false"/>
          </w:tcPr>
          <w:p>
            <w:pPr>
              <w:pStyle w:val="7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Рсв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855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993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Документ, подтверждающий статус семей военнослужащих, принимающих или принимавших участие в специальной военной операции на территориях Донецкой Народной Республики, Луганской Народной Республики, Запорожской области, Херсонской области 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Украины в составе именных подразделений, семей граждан Российской Федерации, призванных в соответствии с Указом Президента Российской Федерации от 21 сентября 2022 года №647 «Об объявлении частичной мобилизации в Российской Федерации» на военную службу по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частичной мобилизации в Вооруженные Силы Российской Федерации, семей граждан Российской Федерации, добровольно поступивших на военную службу в Вооруженные Силы Российской Федерации для участия в специальной военной операции, лиц, заключивших контракт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(имевших иные правоотношения) с организациями, содействующими выполнению задач, возложенных на Вооруженные Силы Российской Федерации, в ходе специальной военной операции на территориях Донецкой Народной Республики, Луганской Народной Республики и Украины с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24 февраля 2022 года, а также на территориях Запорожской области и Херсонской области с 30 сентября 2022 года, погибших (умерших) в связи с выполнением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задач, возложенных на Вооруженные Силы Российской Федерации, в ходе специальной военной операции на территориях Донецкой Народной Республики, Луганской Народной Республики, Запорожской области, Херсонской области и Украины, граждан Российской Федерации из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числа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предусмотренных пунктом 4 статьи 22.1 Федерального закона от 31 мая 1996 года N 61-ФЗ "Об обороне", погибши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х (умерших) в связи с выполнением задач, возложенных на Вооруженные Силы Российской Федерации, в ходе специальной военной операции на территориях Донецкой Народной Республики, Луганской Народной Республики, Запорожской области, Херсонской области и Украины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1858" w:type="dxa"/>
            <w:textDirection w:val="lrTb"/>
            <w:noWrap w:val="false"/>
          </w:tcPr>
          <w:p>
            <w:pPr>
              <w:pStyle w:val="7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образовательные организации, Комитет образования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7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Единый портал/МФЦ/ /лично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7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Д(1)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10" w:type="dxa"/>
            <w:textDirection w:val="lrTb"/>
            <w:noWrap w:val="false"/>
          </w:tcPr>
          <w:p>
            <w:pPr>
              <w:pStyle w:val="7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tcW w:w="1987" w:type="dxa"/>
            <w:textDirection w:val="lrTb"/>
            <w:noWrap w:val="false"/>
          </w:tcPr>
          <w:p>
            <w:pPr>
              <w:pStyle w:val="7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7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Рсв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7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Р1(П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7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Р2(П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855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993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 случае расторжения брака между родителями ребенка - соглашение между родителями либо копия решения с отметкой о дате вступления его в законную силу, заверенная судебным органом, подтверждающая факт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проживания заявителя с ребенком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1858" w:type="dxa"/>
            <w:textDirection w:val="lrTb"/>
            <w:noWrap w:val="false"/>
          </w:tcPr>
          <w:p>
            <w:pPr>
              <w:pStyle w:val="7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образовательные организации, Комитет образования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7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Единый портал/МФЦ/ /лично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7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Д(1)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10" w:type="dxa"/>
            <w:textDirection w:val="lrTb"/>
            <w:noWrap w:val="false"/>
          </w:tcPr>
          <w:p>
            <w:pPr>
              <w:pStyle w:val="7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tcW w:w="1987" w:type="dxa"/>
            <w:textDirection w:val="lrTb"/>
            <w:noWrap w:val="false"/>
          </w:tcPr>
          <w:p>
            <w:pPr>
              <w:pStyle w:val="7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7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Рсв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7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Р1(П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7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Р2(П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855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993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случае отсутствия в паспорте отметки о месте жительства заявителя дополнительно предоставляется копия решения суда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 установлении факта проживания на территории Ленинградской области с отметкой о дате вступления его в законную си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заверенная судебным органом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1858" w:type="dxa"/>
            <w:textDirection w:val="lrTb"/>
            <w:noWrap w:val="false"/>
          </w:tcPr>
          <w:p>
            <w:pPr>
              <w:pStyle w:val="7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образовательные организации, Комитет образования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7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Единый портал/МФЦ/ /лично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-К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7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Д(1)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10" w:type="dxa"/>
            <w:textDirection w:val="lrTb"/>
            <w:noWrap w:val="false"/>
          </w:tcPr>
          <w:p>
            <w:pPr>
              <w:pStyle w:val="7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tcW w:w="1987" w:type="dxa"/>
            <w:textDirection w:val="lrTb"/>
            <w:noWrap w:val="false"/>
          </w:tcPr>
          <w:p>
            <w:pPr>
              <w:pStyle w:val="7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7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Р1(П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7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Р2(П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7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855" w:type="dxa"/>
            <w:textDirection w:val="lrTb"/>
            <w:noWrap w:val="false"/>
          </w:tcPr>
          <w:p>
            <w:pPr>
              <w:pStyle w:val="713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Для подтверждения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малоимущности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предоставляется справка о статусе малоимущей семьи, выданная органом социальной защиты населения по месту проживания или документ, подтверждающий выплаты и пособия для малообеспеченных семей (отделение Социального фонда)</w:t>
            </w:r>
            <w:r/>
          </w:p>
        </w:tc>
        <w:tc>
          <w:tcPr>
            <w:tcW w:w="1858" w:type="dxa"/>
            <w:textDirection w:val="lrTb"/>
            <w:noWrap w:val="false"/>
          </w:tcPr>
          <w:p>
            <w:pPr>
              <w:pStyle w:val="7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образовательные организации, Комитет образования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7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Единый портал/МФЦ/ /лично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7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Д(1)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6"/>
            <w:tcW w:w="9060" w:type="dxa"/>
            <w:textDirection w:val="lrTb"/>
            <w:noWrap w:val="false"/>
          </w:tcPr>
          <w:p>
            <w:pPr>
              <w:pStyle w:val="7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Исчерпывающий перечень документов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дополнительно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необходимых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для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предоставления муниципальной услуги, которые заявитель должен представить самостоятельно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10" w:type="dxa"/>
            <w:textDirection w:val="lrTb"/>
            <w:noWrap w:val="false"/>
          </w:tcPr>
          <w:p>
            <w:pPr>
              <w:pStyle w:val="7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tcW w:w="1987" w:type="dxa"/>
            <w:textDirection w:val="lrTb"/>
            <w:noWrap w:val="false"/>
          </w:tcPr>
          <w:p>
            <w:pPr>
              <w:pStyle w:val="7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7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Рсв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7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Р1(П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7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Р2(П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855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142" w:leader="none"/>
                <w:tab w:val="left" w:pos="284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 случае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если в представленных документах имеет место изменение заявителем фамилии, имени, отчества - документы, подтверждающие государственную регистрацию актов гражданского состояния: свидетельства (справки, извещения) о перемене имени, заключении (расторжении)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брака, рождении в случае их выдачи компетентными органами иностранного государства, и их нотариально удостоверенный перевод на русский язык (в случае, когда регистрация акта гражданского состояния произведена компетентным органом иностранного государства).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7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858" w:type="dxa"/>
            <w:textDirection w:val="lrTb"/>
            <w:noWrap w:val="false"/>
          </w:tcPr>
          <w:p>
            <w:pPr>
              <w:pStyle w:val="7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образовательные организации, Комитет образования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7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Единый портал/МФЦ/ /лично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7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Д(1)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6"/>
            <w:tcW w:w="9060" w:type="dxa"/>
            <w:textDirection w:val="lrTb"/>
            <w:noWrap w:val="false"/>
          </w:tcPr>
          <w:p>
            <w:pPr>
              <w:pStyle w:val="713"/>
              <w:rPr>
                <w:rFonts w:ascii="Times New Roman" w:hAnsi="Times New Roman" w:cs="Times New Roman"/>
                <w:sz w:val="24"/>
                <w:szCs w:val="24"/>
              </w:rPr>
              <w:outlineLvl w:val="3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Исчерпывающий перечень документов, необходимых в соответствии с 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конодательством или иными нормативными правовыми актами для предоставления государственной услуги,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10" w:type="dxa"/>
            <w:textDirection w:val="lrTb"/>
            <w:noWrap w:val="false"/>
          </w:tcPr>
          <w:p>
            <w:pPr>
              <w:pStyle w:val="7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962" w:type="dxa"/>
            <w:textDirection w:val="lrTb"/>
            <w:noWrap w:val="false"/>
          </w:tcPr>
          <w:p>
            <w:pPr>
              <w:pStyle w:val="7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7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Рсв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7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Р1(П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)П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7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Р2(П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)П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tcW w:w="3880" w:type="dxa"/>
            <w:textDirection w:val="lrTb"/>
            <w:noWrap w:val="false"/>
          </w:tcPr>
          <w:p>
            <w:pPr>
              <w:pStyle w:val="7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об актах гражданского состояния из ЕГР ЗАГС - сведения из ЕГР ЗАГС о государственной регистрации рождения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858" w:type="dxa"/>
            <w:textDirection w:val="lrTb"/>
            <w:noWrap w:val="false"/>
          </w:tcPr>
          <w:p>
            <w:pPr>
              <w:pStyle w:val="7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7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Д(1)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10" w:type="dxa"/>
            <w:textDirection w:val="lrTb"/>
            <w:noWrap w:val="false"/>
          </w:tcPr>
          <w:p>
            <w:pPr>
              <w:pStyle w:val="7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962" w:type="dxa"/>
            <w:textDirection w:val="lrTb"/>
            <w:noWrap w:val="false"/>
          </w:tcPr>
          <w:p>
            <w:pPr>
              <w:pStyle w:val="7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П)П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7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Р1(П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)П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7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Р2(П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)П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7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tcW w:w="3880" w:type="dxa"/>
            <w:textDirection w:val="lrTb"/>
            <w:noWrap w:val="false"/>
          </w:tcPr>
          <w:p>
            <w:pPr>
              <w:pStyle w:val="7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Сведения, подтверждающие установление опеки или попечительства (при необходимости)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858" w:type="dxa"/>
            <w:textDirection w:val="lrTb"/>
            <w:noWrap w:val="false"/>
          </w:tcPr>
          <w:p>
            <w:pPr>
              <w:pStyle w:val="7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7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Д(1)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10" w:type="dxa"/>
            <w:textDirection w:val="lrTb"/>
            <w:noWrap w:val="false"/>
          </w:tcPr>
          <w:p>
            <w:pPr>
              <w:pStyle w:val="7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962" w:type="dxa"/>
            <w:textDirection w:val="lrTb"/>
            <w:noWrap w:val="false"/>
          </w:tcPr>
          <w:p>
            <w:pPr>
              <w:pStyle w:val="7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П)П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7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Рсв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П)П 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7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Р1(П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)П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7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Р2(П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)П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7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tcW w:w="3880" w:type="dxa"/>
            <w:textDirection w:val="lrTb"/>
            <w:noWrap w:val="false"/>
          </w:tcPr>
          <w:p>
            <w:pPr>
              <w:pStyle w:val="7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 регистрации ребенка по месту жительства или по месту пребывания на территории Ленинградской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858" w:type="dxa"/>
            <w:textDirection w:val="lrTb"/>
            <w:noWrap w:val="false"/>
          </w:tcPr>
          <w:p>
            <w:pPr>
              <w:pStyle w:val="7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7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Д(1)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</w:tbl>
    <w:p>
      <w:pPr>
        <w:pStyle w:val="71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715"/>
        <w:jc w:val="center"/>
        <w:rPr>
          <w:rFonts w:ascii="Times New Roman" w:hAnsi="Times New Roman" w:cs="Times New Roman"/>
          <w:sz w:val="28"/>
          <w:szCs w:val="28"/>
        </w:rPr>
        <w:outlineLvl w:val="2"/>
      </w:pPr>
      <w:r/>
      <w:bookmarkStart w:id="2" w:name="P451"/>
      <w:r/>
      <w:bookmarkEnd w:id="2"/>
      <w:r>
        <w:rPr>
          <w:rFonts w:ascii="Times New Roman" w:hAnsi="Times New Roman" w:cs="Times New Roman"/>
          <w:sz w:val="28"/>
          <w:szCs w:val="28"/>
        </w:rPr>
        <w:t xml:space="preserve">IV. Исчерпывающий перечень оснований для отказа в приеме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1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заявления и документов, необходимых для предоставления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1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муниципальной услуги, оснований для приостановления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1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предоставления муниципальной услуги или отказа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1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предоставлении муниципальной услуги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13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71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Таблица №</w:t>
      </w:r>
      <w:r>
        <w:rPr>
          <w:rFonts w:ascii="Times New Roman" w:hAnsi="Times New Roman" w:cs="Times New Roman"/>
          <w:sz w:val="24"/>
          <w:szCs w:val="24"/>
        </w:rPr>
        <w:t xml:space="preserve"> 3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71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510"/>
        <w:gridCol w:w="6350"/>
        <w:gridCol w:w="2211"/>
      </w:tblGrid>
      <w:tr>
        <w:tblPrEx/>
        <w:trPr/>
        <w:tc>
          <w:tcPr>
            <w:tcW w:w="510" w:type="dxa"/>
            <w:textDirection w:val="lrTb"/>
            <w:noWrap w:val="false"/>
          </w:tcPr>
          <w:p>
            <w:pPr>
              <w:pStyle w:val="7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/п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6350" w:type="dxa"/>
            <w:textDirection w:val="lrTb"/>
            <w:noWrap w:val="false"/>
          </w:tcPr>
          <w:p>
            <w:pPr>
              <w:pStyle w:val="7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Перечень оснований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211" w:type="dxa"/>
            <w:textDirection w:val="lrTb"/>
            <w:noWrap w:val="false"/>
          </w:tcPr>
          <w:p>
            <w:pPr>
              <w:pStyle w:val="7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Идентификатор категорий (признаков) заявителей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3"/>
            <w:tcW w:w="9071" w:type="dxa"/>
            <w:textDirection w:val="lrTb"/>
            <w:noWrap w:val="false"/>
          </w:tcPr>
          <w:p>
            <w:pPr>
              <w:pStyle w:val="713"/>
              <w:rPr>
                <w:rFonts w:ascii="Times New Roman" w:hAnsi="Times New Roman" w:cs="Times New Roman"/>
                <w:sz w:val="24"/>
                <w:szCs w:val="24"/>
              </w:rPr>
              <w:outlineLvl w:val="3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Исчерпывающий перечень оснований для отказа в приеме заявления и документов, необходимых для предоставления муниципальной услуги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070"/>
        </w:trPr>
        <w:tc>
          <w:tcPr>
            <w:tcW w:w="510" w:type="dxa"/>
            <w:textDirection w:val="lrTb"/>
            <w:noWrap w:val="false"/>
          </w:tcPr>
          <w:p>
            <w:pPr>
              <w:pStyle w:val="7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6350" w:type="dxa"/>
            <w:textDirection w:val="lrTb"/>
            <w:noWrap w:val="false"/>
          </w:tcPr>
          <w:p>
            <w:pPr>
              <w:pStyle w:val="7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Поступление заявления, аналогичного ранее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поданному, срок предоставления муниципальной услуги по которому еще не истек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211" w:type="dxa"/>
            <w:textDirection w:val="lrTb"/>
            <w:noWrap w:val="false"/>
          </w:tcPr>
          <w:p>
            <w:pPr>
              <w:pStyle w:val="7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П)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O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7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Рсв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П)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7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Р1(П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)О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7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Р2(П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)О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10" w:type="dxa"/>
            <w:textDirection w:val="lrTb"/>
            <w:noWrap w:val="false"/>
          </w:tcPr>
          <w:p>
            <w:pPr>
              <w:pStyle w:val="7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6350" w:type="dxa"/>
            <w:textDirection w:val="lrTb"/>
            <w:noWrap w:val="false"/>
          </w:tcPr>
          <w:p>
            <w:pPr>
              <w:pStyle w:val="7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Заявление подано за пределами периода, указанного в </w:t>
            </w:r>
            <w:hyperlink w:tooltip="#P111" w:anchor="P111" w:history="1">
              <w:r>
                <w:rPr>
                  <w:rFonts w:ascii="Times New Roman" w:hAnsi="Times New Roman" w:cs="Times New Roman"/>
                  <w:sz w:val="24"/>
                  <w:szCs w:val="24"/>
                </w:rPr>
                <w:t xml:space="preserve">пункте 2.10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настоящего Административного регламента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211" w:type="dxa"/>
            <w:textDirection w:val="lrTb"/>
            <w:noWrap w:val="false"/>
          </w:tcPr>
          <w:p>
            <w:pPr>
              <w:pStyle w:val="7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П)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O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7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Рсв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П)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7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Р1(П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)О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7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Р2(П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)О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10" w:type="dxa"/>
            <w:textDirection w:val="lrTb"/>
            <w:noWrap w:val="false"/>
          </w:tcPr>
          <w:p>
            <w:pPr>
              <w:pStyle w:val="7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6350" w:type="dxa"/>
            <w:textDirection w:val="lrTb"/>
            <w:noWrap w:val="false"/>
          </w:tcPr>
          <w:p>
            <w:pPr>
              <w:pStyle w:val="7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Заявление подано лицом, не имеющим полномочий представлять интересы заявителя в соответствии с </w:t>
            </w:r>
            <w:hyperlink w:tooltip="#P53" w:anchor="P53" w:history="1">
              <w:r>
                <w:rPr>
                  <w:rFonts w:ascii="Times New Roman" w:hAnsi="Times New Roman" w:cs="Times New Roman"/>
                  <w:sz w:val="24"/>
                  <w:szCs w:val="24"/>
                </w:rPr>
                <w:t xml:space="preserve">пунктом 1.2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настоящего Административного регламента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211" w:type="dxa"/>
            <w:textDirection w:val="lrTb"/>
            <w:noWrap w:val="false"/>
          </w:tcPr>
          <w:p>
            <w:pPr>
              <w:pStyle w:val="7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П)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O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7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Рсв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П)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O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7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Р1(П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)О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7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Р2(П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10" w:type="dxa"/>
            <w:textDirection w:val="lrTb"/>
            <w:noWrap w:val="false"/>
          </w:tcPr>
          <w:p>
            <w:pPr>
              <w:pStyle w:val="7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6350" w:type="dxa"/>
            <w:textDirection w:val="lrTb"/>
            <w:noWrap w:val="false"/>
          </w:tcPr>
          <w:p>
            <w:pPr>
              <w:pStyle w:val="7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Заявителем представлен неполный комплект документов, необходимых для предоставления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услуги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211" w:type="dxa"/>
            <w:textDirection w:val="lrTb"/>
            <w:noWrap w:val="false"/>
          </w:tcPr>
          <w:p>
            <w:pPr>
              <w:pStyle w:val="7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П)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O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7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Рсв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П)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7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Р1(П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)О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7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Р2(П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)О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10" w:type="dxa"/>
            <w:textDirection w:val="lrTb"/>
            <w:noWrap w:val="false"/>
          </w:tcPr>
          <w:p>
            <w:pPr>
              <w:pStyle w:val="7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6350" w:type="dxa"/>
            <w:textDirection w:val="lrTb"/>
            <w:noWrap w:val="false"/>
          </w:tcPr>
          <w:p>
            <w:pPr>
              <w:pStyle w:val="7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Документы содержат подчистки и исправления текста, не заверенные в порядке, установленном законодательством Российской Федерации, текст письменного заявления не поддается прочтению, заявление заполнено не полностью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211" w:type="dxa"/>
            <w:textDirection w:val="lrTb"/>
            <w:noWrap w:val="false"/>
          </w:tcPr>
          <w:p>
            <w:pPr>
              <w:pStyle w:val="7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П)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O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7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Рсв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П)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7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Р1(П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)О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7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Р2(П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)О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10" w:type="dxa"/>
            <w:textDirection w:val="lrTb"/>
            <w:noWrap w:val="false"/>
          </w:tcPr>
          <w:p>
            <w:pPr>
              <w:pStyle w:val="7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6350" w:type="dxa"/>
            <w:textDirection w:val="lrTb"/>
            <w:noWrap w:val="false"/>
          </w:tcPr>
          <w:p>
            <w:pPr>
              <w:pStyle w:val="7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Несоответствие категории заявителей, указанных в </w:t>
            </w:r>
            <w:hyperlink w:tooltip="#P58" w:anchor="P58" w:history="1">
              <w:r>
                <w:rPr>
                  <w:rFonts w:ascii="Times New Roman" w:hAnsi="Times New Roman" w:cs="Times New Roman"/>
                  <w:sz w:val="24"/>
                  <w:szCs w:val="24"/>
                </w:rPr>
                <w:t xml:space="preserve">пунктах 1.2.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настоящего Административного регламента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211" w:type="dxa"/>
            <w:textDirection w:val="lrTb"/>
            <w:noWrap w:val="false"/>
          </w:tcPr>
          <w:p>
            <w:pPr>
              <w:pStyle w:val="7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П)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O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7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Рсв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П)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O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7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Р1(П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)О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7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Р2(П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10" w:type="dxa"/>
            <w:textDirection w:val="lrTb"/>
            <w:noWrap w:val="false"/>
          </w:tcPr>
          <w:p>
            <w:pPr>
              <w:pStyle w:val="7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6350" w:type="dxa"/>
            <w:textDirection w:val="lrTb"/>
            <w:noWrap w:val="false"/>
          </w:tcPr>
          <w:p>
            <w:pPr>
              <w:pStyle w:val="7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Несоответствие документов, указанных в </w:t>
            </w:r>
            <w:hyperlink w:tooltip="#P291" w:anchor="P291" w:history="1">
              <w:r>
                <w:rPr>
                  <w:rFonts w:ascii="Times New Roman" w:hAnsi="Times New Roman" w:cs="Times New Roman"/>
                  <w:sz w:val="24"/>
                  <w:szCs w:val="24"/>
                </w:rPr>
                <w:t xml:space="preserve">пунктах 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приложения к Административному регламенту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(таблица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2), по форме или содержанию требованиям законодательства Российской Федерации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211" w:type="dxa"/>
            <w:textDirection w:val="lrTb"/>
            <w:noWrap w:val="false"/>
          </w:tcPr>
          <w:p>
            <w:pPr>
              <w:pStyle w:val="7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П)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O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7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Рсв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П)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O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7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Р1(П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)О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7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Р2(П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)О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10" w:type="dxa"/>
            <w:textDirection w:val="lrTb"/>
            <w:noWrap w:val="false"/>
          </w:tcPr>
          <w:p>
            <w:pPr>
              <w:pStyle w:val="7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6350" w:type="dxa"/>
            <w:textDirection w:val="lrTb"/>
            <w:noWrap w:val="false"/>
          </w:tcPr>
          <w:p>
            <w:pPr>
              <w:pStyle w:val="7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Несоответствие возраста ребенка, в интересах которого действует родитель (законный представитель), требованиям действующего законодательства (ребенок не достиг возраста 6 лет и 6 месяцев или уже достиг возраста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 лет на момент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подачи заявления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211" w:type="dxa"/>
            <w:textDirection w:val="lrTb"/>
            <w:noWrap w:val="false"/>
          </w:tcPr>
          <w:p>
            <w:pPr>
              <w:pStyle w:val="7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П)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O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7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Рсв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П)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7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Р1(П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)О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7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Р2(П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)О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3"/>
            <w:tcW w:w="9071" w:type="dxa"/>
            <w:textDirection w:val="lrTb"/>
            <w:noWrap w:val="false"/>
          </w:tcPr>
          <w:p>
            <w:pPr>
              <w:pStyle w:val="7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Основания для приостановлени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 предоставления муниципальной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услуги не предусмотрены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3"/>
            <w:tcW w:w="9071" w:type="dxa"/>
            <w:textDirection w:val="lrTb"/>
            <w:noWrap w:val="false"/>
          </w:tcPr>
          <w:p>
            <w:pPr>
              <w:pStyle w:val="713"/>
              <w:rPr>
                <w:rFonts w:ascii="Times New Roman" w:hAnsi="Times New Roman" w:cs="Times New Roman"/>
                <w:sz w:val="24"/>
                <w:szCs w:val="24"/>
              </w:rPr>
              <w:outlineLvl w:val="3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Исчерпывающий перечень оснований для отказа в предоставлении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услуги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10" w:type="dxa"/>
            <w:textDirection w:val="lrTb"/>
            <w:noWrap w:val="false"/>
          </w:tcPr>
          <w:p>
            <w:pPr>
              <w:pStyle w:val="7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6350" w:type="dxa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993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Отсутствие права на предоставление муниципальной услуги – ребенок не имеет регистрации на территории Ленинградской области и/или не относится к категории ТЖС или категории дети участников СВО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2211" w:type="dxa"/>
            <w:textDirection w:val="lrTb"/>
            <w:noWrap w:val="false"/>
          </w:tcPr>
          <w:p>
            <w:pPr>
              <w:pStyle w:val="7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П)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O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7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Рсв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П)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O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7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Р1(П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)О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7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Р2(П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10" w:type="dxa"/>
            <w:textDirection w:val="lrTb"/>
            <w:noWrap w:val="false"/>
          </w:tcPr>
          <w:p>
            <w:pPr>
              <w:pStyle w:val="7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6350" w:type="dxa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993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Отсутствие мест в лагерях с круглосуточным пребыванием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, лагерях с дневным пребыванием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2211" w:type="dxa"/>
            <w:textDirection w:val="lrTb"/>
            <w:noWrap w:val="false"/>
          </w:tcPr>
          <w:p>
            <w:pPr>
              <w:pStyle w:val="7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П)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O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7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Рсв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П)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7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Р1(П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)О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7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Р2(П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10" w:type="dxa"/>
            <w:textDirection w:val="lrTb"/>
            <w:noWrap w:val="false"/>
          </w:tcPr>
          <w:p>
            <w:pPr>
              <w:pStyle w:val="7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6350" w:type="dxa"/>
            <w:textDirection w:val="lrTb"/>
            <w:noWrap w:val="false"/>
          </w:tcPr>
          <w:p>
            <w:pPr>
              <w:spacing w:line="240" w:lineRule="auto"/>
              <w:tabs>
                <w:tab w:val="left" w:pos="993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предоставление или предоставление в неполном объеме медицинских документов, необходимых для посещения летнего лагеря, за 3 дня до начала смены является основанием для отказа в реализации права для зачисления в лагерь.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tabs>
                <w:tab w:val="left" w:pos="993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2211" w:type="dxa"/>
            <w:textDirection w:val="lrTb"/>
            <w:noWrap w:val="false"/>
          </w:tcPr>
          <w:p>
            <w:pPr>
              <w:pStyle w:val="7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П)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O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7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Рсв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П)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O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7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Р1(П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)О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7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Р2(П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7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</w:tbl>
    <w:p>
      <w:pPr>
        <w:pStyle w:val="713"/>
        <w:jc w:val="both"/>
        <w:spacing w:before="220"/>
        <w:rPr>
          <w:rFonts w:ascii="Times New Roman" w:hAnsi="Times New Roman" w:cs="Times New Roman"/>
          <w:sz w:val="28"/>
          <w:szCs w:val="28"/>
        </w:rPr>
        <w:sectPr>
          <w:headerReference w:type="first" r:id="rId9"/>
          <w:footerReference w:type="default" r:id="rId10"/>
          <w:footnotePr/>
          <w:endnotePr/>
          <w:type w:val="nextPage"/>
          <w:pgSz w:w="11906" w:h="16838" w:orient="portrait"/>
          <w:pgMar w:top="709" w:right="850" w:bottom="1134" w:left="1701" w:header="708" w:footer="708" w:gutter="0"/>
          <w:cols w:num="1" w:sep="0" w:space="708" w:equalWidth="1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715"/>
        <w:jc w:val="center"/>
        <w:rPr>
          <w:rFonts w:ascii="Times New Roman" w:hAnsi="Times New Roman" w:cs="Times New Roman"/>
          <w:sz w:val="28"/>
          <w:szCs w:val="28"/>
        </w:rPr>
        <w:outlineLvl w:val="2"/>
      </w:pPr>
      <w:r>
        <w:rPr>
          <w:rFonts w:ascii="Times New Roman" w:hAnsi="Times New Roman" w:cs="Times New Roman"/>
          <w:sz w:val="28"/>
          <w:szCs w:val="28"/>
        </w:rPr>
        <w:t xml:space="preserve">V. Формы заявления и документов, необходимых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1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</w:t>
      </w:r>
      <w:r>
        <w:rPr>
          <w:rFonts w:ascii="Times New Roman" w:hAnsi="Times New Roman" w:cs="Times New Roman"/>
          <w:sz w:val="28"/>
          <w:szCs w:val="28"/>
        </w:rPr>
        <w:t xml:space="preserve">я предоставления муниципальной </w:t>
      </w:r>
      <w:r>
        <w:rPr>
          <w:rFonts w:ascii="Times New Roman" w:hAnsi="Times New Roman" w:cs="Times New Roman"/>
          <w:sz w:val="28"/>
          <w:szCs w:val="28"/>
        </w:rPr>
        <w:t xml:space="preserve">услуги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1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right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right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right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Форма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№ 1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spacing w:after="0" w:line="240" w:lineRule="auto"/>
        <w:widowControl w:val="off"/>
        <w:tabs>
          <w:tab w:val="left" w:pos="142" w:leader="none"/>
          <w:tab w:val="left" w:pos="28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Courier New" w:hAnsi="Courier New" w:cs="Courier New" w:eastAsiaTheme="minorEastAsia"/>
          <w:sz w:val="20"/>
          <w:lang w:eastAsia="ru-RU"/>
        </w:rPr>
      </w:pPr>
      <w:r>
        <w:rPr>
          <w:rFonts w:ascii="Courier New" w:hAnsi="Courier New" w:cs="Courier New" w:eastAsiaTheme="minorEastAsia"/>
          <w:sz w:val="20"/>
          <w:lang w:eastAsia="ru-RU"/>
        </w:rPr>
        <w:t xml:space="preserve">                                      В ___________________________________</w:t>
      </w:r>
      <w:r>
        <w:rPr>
          <w:rFonts w:ascii="Courier New" w:hAnsi="Courier New" w:cs="Courier New" w:eastAsiaTheme="minorEastAsia"/>
          <w:sz w:val="20"/>
          <w:lang w:eastAsia="ru-RU"/>
        </w:rPr>
      </w:r>
    </w:p>
    <w:p>
      <w:pPr>
        <w:jc w:val="right"/>
        <w:spacing w:after="0" w:line="240" w:lineRule="auto"/>
        <w:widowControl w:val="off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eastAsiaTheme="minorEastAsia"/>
          <w:sz w:val="20"/>
          <w:lang w:eastAsia="ru-RU"/>
        </w:rPr>
        <w:t xml:space="preserve">                                      </w:t>
      </w:r>
      <w:r>
        <w:rPr>
          <w:rFonts w:ascii="Times New Roman" w:hAnsi="Times New Roman" w:cs="Times New Roman" w:eastAsiaTheme="minorEastAsia"/>
          <w:sz w:val="20"/>
          <w:lang w:eastAsia="ru-RU"/>
        </w:rPr>
        <w:t xml:space="preserve">(наименование </w:t>
      </w:r>
      <w:r>
        <w:rPr>
          <w:rFonts w:ascii="Times New Roman" w:hAnsi="Times New Roman" w:cs="Times New Roman"/>
          <w:sz w:val="20"/>
          <w:szCs w:val="20"/>
        </w:rPr>
        <w:t xml:space="preserve">образовательной </w:t>
      </w:r>
      <w:r>
        <w:rPr>
          <w:rFonts w:ascii="Times New Roman" w:hAnsi="Times New Roman" w:cs="Times New Roman"/>
          <w:sz w:val="20"/>
          <w:szCs w:val="20"/>
        </w:rPr>
      </w:r>
    </w:p>
    <w:p>
      <w:pPr>
        <w:jc w:val="right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lang w:eastAsia="ru-RU"/>
        </w:rPr>
      </w:pPr>
      <w:r>
        <w:rPr>
          <w:rFonts w:ascii="Times New Roman" w:hAnsi="Times New Roman" w:cs="Times New Roman"/>
          <w:sz w:val="20"/>
          <w:szCs w:val="20"/>
        </w:rPr>
        <w:t xml:space="preserve">организации, Комитета образования</w:t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  <w:t xml:space="preserve">, МФЦ</w:t>
      </w:r>
      <w:r>
        <w:rPr>
          <w:rFonts w:ascii="Times New Roman" w:hAnsi="Times New Roman" w:cs="Times New Roman" w:eastAsiaTheme="minorEastAsia"/>
          <w:sz w:val="20"/>
          <w:lang w:eastAsia="ru-RU"/>
        </w:rPr>
        <w:t xml:space="preserve">)</w:t>
      </w:r>
      <w:r>
        <w:rPr>
          <w:rFonts w:ascii="Times New Roman" w:hAnsi="Times New Roman" w:cs="Times New Roman" w:eastAsiaTheme="minorEastAsia"/>
          <w:sz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Courier New" w:hAnsi="Courier New" w:cs="Courier New" w:eastAsiaTheme="minorEastAsia"/>
          <w:sz w:val="20"/>
          <w:lang w:eastAsia="ru-RU"/>
        </w:rPr>
      </w:pPr>
      <w:r>
        <w:rPr>
          <w:rFonts w:ascii="Courier New" w:hAnsi="Courier New" w:cs="Courier New" w:eastAsiaTheme="minorEastAsia"/>
          <w:sz w:val="20"/>
          <w:lang w:eastAsia="ru-RU"/>
        </w:rPr>
        <w:t xml:space="preserve">                                              </w:t>
      </w:r>
      <w:r>
        <w:rPr>
          <w:rFonts w:ascii="Courier New" w:hAnsi="Courier New" w:cs="Courier New" w:eastAsiaTheme="minorEastAsia"/>
          <w:sz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Courier New" w:hAnsi="Courier New" w:cs="Courier New" w:eastAsiaTheme="minorEastAsia"/>
          <w:sz w:val="20"/>
          <w:lang w:eastAsia="ru-RU"/>
        </w:rPr>
      </w:pPr>
      <w:r>
        <w:rPr>
          <w:rFonts w:ascii="Courier New" w:hAnsi="Courier New" w:cs="Courier New" w:eastAsiaTheme="minorEastAsia"/>
          <w:sz w:val="20"/>
          <w:lang w:eastAsia="ru-RU"/>
        </w:rPr>
        <w:t xml:space="preserve">                                      _____________________________________</w:t>
      </w:r>
      <w:r>
        <w:rPr>
          <w:rFonts w:ascii="Courier New" w:hAnsi="Courier New" w:cs="Courier New" w:eastAsiaTheme="minorEastAsia"/>
          <w:sz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Courier New" w:hAnsi="Courier New" w:cs="Courier New" w:eastAsiaTheme="minorEastAsia"/>
          <w:sz w:val="20"/>
          <w:lang w:eastAsia="ru-RU"/>
        </w:rPr>
      </w:pPr>
      <w:r>
        <w:rPr>
          <w:rFonts w:ascii="Courier New" w:hAnsi="Courier New" w:cs="Courier New" w:eastAsiaTheme="minorEastAsia"/>
          <w:sz w:val="20"/>
          <w:lang w:eastAsia="ru-RU"/>
        </w:rPr>
        <w:t xml:space="preserve">                                      _____________________________________</w:t>
      </w:r>
      <w:r>
        <w:rPr>
          <w:rFonts w:ascii="Courier New" w:hAnsi="Courier New" w:cs="Courier New" w:eastAsiaTheme="minorEastAsia"/>
          <w:sz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Courier New" w:hAnsi="Courier New" w:cs="Courier New" w:eastAsiaTheme="minorEastAsia"/>
          <w:strike/>
          <w:sz w:val="20"/>
          <w:lang w:eastAsia="ru-RU"/>
        </w:rPr>
      </w:pPr>
      <w:r>
        <w:rPr>
          <w:rFonts w:ascii="Courier New" w:hAnsi="Courier New" w:cs="Courier New" w:eastAsiaTheme="minorEastAsia"/>
          <w:sz w:val="20"/>
          <w:lang w:eastAsia="ru-RU"/>
        </w:rPr>
        <w:t xml:space="preserve">                                         </w:t>
      </w:r>
      <w:r>
        <w:rPr>
          <w:rFonts w:ascii="Courier New" w:hAnsi="Courier New" w:cs="Courier New" w:eastAsiaTheme="minorEastAsia"/>
          <w:strike/>
          <w:sz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Courier New" w:hAnsi="Courier New" w:cs="Courier New" w:eastAsiaTheme="minorEastAsia"/>
          <w:sz w:val="20"/>
          <w:lang w:eastAsia="ru-RU"/>
        </w:rPr>
      </w:pPr>
      <w:r>
        <w:rPr>
          <w:rFonts w:ascii="Courier New" w:hAnsi="Courier New" w:cs="Courier New" w:eastAsiaTheme="minorEastAsia"/>
          <w:sz w:val="20"/>
          <w:lang w:eastAsia="ru-RU"/>
        </w:rPr>
      </w:r>
      <w:r>
        <w:rPr>
          <w:rFonts w:ascii="Courier New" w:hAnsi="Courier New" w:cs="Courier New" w:eastAsiaTheme="minorEastAsia"/>
          <w:sz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 w:eastAsiaTheme="minorEastAsia"/>
          <w:b/>
          <w:sz w:val="20"/>
          <w:lang w:eastAsia="ru-RU"/>
        </w:rPr>
      </w:pPr>
      <w:r>
        <w:rPr>
          <w:rFonts w:ascii="Courier New" w:hAnsi="Courier New" w:cs="Courier New" w:eastAsiaTheme="minorEastAsia"/>
          <w:sz w:val="20"/>
          <w:lang w:eastAsia="ru-RU"/>
        </w:rPr>
        <w:t xml:space="preserve">                               </w:t>
      </w:r>
      <w:r>
        <w:rPr>
          <w:rFonts w:ascii="Courier New" w:hAnsi="Courier New" w:cs="Courier New" w:eastAsiaTheme="minorEastAsia"/>
          <w:b/>
          <w:sz w:val="20"/>
          <w:lang w:eastAsia="ru-RU"/>
        </w:rPr>
        <w:t xml:space="preserve">  </w:t>
      </w:r>
      <w:r>
        <w:rPr>
          <w:rFonts w:ascii="Times New Roman" w:hAnsi="Times New Roman" w:cs="Times New Roman" w:eastAsiaTheme="minorEastAsia"/>
          <w:b/>
          <w:sz w:val="20"/>
          <w:lang w:eastAsia="ru-RU"/>
        </w:rPr>
        <w:t xml:space="preserve">ЗАЯВЛЕНИЕ</w:t>
      </w:r>
      <w:r>
        <w:rPr>
          <w:rFonts w:ascii="Times New Roman" w:hAnsi="Times New Roman" w:cs="Times New Roman" w:eastAsiaTheme="minorEastAsia"/>
          <w:b/>
          <w:sz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 w:eastAsiaTheme="minorEastAsia"/>
          <w:b/>
          <w:sz w:val="20"/>
          <w:lang w:eastAsia="ru-RU"/>
        </w:rPr>
      </w:pPr>
      <w:r>
        <w:rPr>
          <w:rFonts w:ascii="Times New Roman" w:hAnsi="Times New Roman" w:cs="Times New Roman" w:eastAsiaTheme="minorEastAsia"/>
          <w:b/>
          <w:sz w:val="20"/>
          <w:lang w:eastAsia="ru-RU"/>
        </w:rPr>
        <w:t xml:space="preserve">о предоставлении бесплатной путевки в организации отдыха детей и их оздоровления</w:t>
      </w:r>
      <w:r>
        <w:rPr>
          <w:rFonts w:ascii="Times New Roman" w:hAnsi="Times New Roman" w:cs="Times New Roman" w:eastAsiaTheme="minorEastAsia"/>
          <w:b/>
          <w:sz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Courier New" w:hAnsi="Courier New" w:cs="Courier New" w:eastAsiaTheme="minorEastAsia"/>
          <w:sz w:val="20"/>
          <w:lang w:eastAsia="ru-RU"/>
        </w:rPr>
      </w:pPr>
      <w:r>
        <w:rPr>
          <w:rFonts w:ascii="Courier New" w:hAnsi="Courier New" w:cs="Courier New" w:eastAsiaTheme="minorEastAsia"/>
          <w:sz w:val="20"/>
          <w:lang w:eastAsia="ru-RU"/>
        </w:rPr>
      </w:r>
      <w:r>
        <w:rPr>
          <w:rFonts w:ascii="Courier New" w:hAnsi="Courier New" w:cs="Courier New" w:eastAsiaTheme="minorEastAsia"/>
          <w:sz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szCs w:val="20"/>
          <w:lang w:eastAsia="ru-RU"/>
        </w:rPr>
      </w:pPr>
      <w:r>
        <w:rPr>
          <w:rFonts w:ascii="Courier New" w:hAnsi="Courier New" w:cs="Courier New" w:eastAsiaTheme="minorEastAsia"/>
          <w:sz w:val="20"/>
          <w:lang w:eastAsia="ru-RU"/>
        </w:rPr>
        <w:t xml:space="preserve">    </w:t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  <w:t xml:space="preserve">Прошу предоставить путевку на отдых и оздоровление моему ребенку</w:t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  <w:t xml:space="preserve">___________________________________________________________________________</w:t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      (</w:t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  <w:t xml:space="preserve">фамилия, имя, отчество ребенка; полная дат</w:t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  <w:t xml:space="preserve">а рождения, школа №</w:t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  <w:t xml:space="preserve">, Страховой номер индивидуального лицевого счета; Реквизиты записи акта о рождении или свидетельства о рождении; Адрес регистрации по месту жительства или месту пребывания</w:t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)</w:t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  <w:t xml:space="preserve">в:</w:t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259715</wp:posOffset>
                </wp:positionH>
                <wp:positionV relativeFrom="paragraph">
                  <wp:posOffset>116840</wp:posOffset>
                </wp:positionV>
                <wp:extent cx="234950" cy="292100"/>
                <wp:effectExtent l="0" t="0" r="12700" b="12700"/>
                <wp:wrapNone/>
                <wp:docPr id="1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234950" cy="292100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0" o:spid="_x0000_s0" o:spt="1" type="#_x0000_t1" style="position:absolute;z-index:251662336;o:allowoverlap:true;o:allowincell:true;mso-position-horizontal-relative:text;margin-left:20.45pt;mso-position-horizontal:absolute;mso-position-vertical-relative:text;margin-top:9.20pt;mso-position-vertical:absolute;width:18.50pt;height:23.00pt;mso-wrap-distance-left:9.00pt;mso-wrap-distance-top:0.00pt;mso-wrap-distance-right:9.00pt;mso-wrap-distance-bottom:0.00pt;visibility:visible;" filled="f" strokecolor="#000000" strokeweight="0.25pt">
                <v:stroke dashstyle="solid"/>
              </v:shape>
            </w:pict>
          </mc:Fallback>
        </mc:AlternateContent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  <w:t xml:space="preserve">    </w:t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</w:p>
    <w:p>
      <w:pPr>
        <w:ind w:firstLine="567"/>
        <w:jc w:val="both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  <w:t xml:space="preserve">        Лагерь с круглосуточным пребыванием</w:t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  <w:t xml:space="preserve">    </w:t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259715</wp:posOffset>
                </wp:positionH>
                <wp:positionV relativeFrom="paragraph">
                  <wp:posOffset>28575</wp:posOffset>
                </wp:positionV>
                <wp:extent cx="234950" cy="292100"/>
                <wp:effectExtent l="0" t="0" r="12700" b="12700"/>
                <wp:wrapNone/>
                <wp:docPr id="2" name="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234950" cy="292100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1" o:spid="_x0000_s1" o:spt="1" type="#_x0000_t1" style="position:absolute;z-index:251663360;o:allowoverlap:true;o:allowincell:true;mso-position-horizontal-relative:text;margin-left:20.45pt;mso-position-horizontal:absolute;mso-position-vertical-relative:text;margin-top:2.25pt;mso-position-vertical:absolute;width:18.50pt;height:23.00pt;mso-wrap-distance-left:9.00pt;mso-wrap-distance-top:0.00pt;mso-wrap-distance-right:9.00pt;mso-wrap-distance-bottom:0.00pt;visibility:visible;" filled="f" strokecolor="#000000" strokeweight="0.25pt">
                <v:stroke dashstyle="solid"/>
              </v:shape>
            </w:pict>
          </mc:Fallback>
        </mc:AlternateContent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  <w:t xml:space="preserve">       </w:t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</w:p>
    <w:p>
      <w:pPr>
        <w:ind w:firstLine="567"/>
        <w:jc w:val="both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  <w:t xml:space="preserve">        Лагерь с дневным пребыванием</w:t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  <w:t xml:space="preserve">    </w:t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  <w:t xml:space="preserve">  </w:t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  <w:t xml:space="preserve">на период _________________________________________________________________</w:t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  <w:t xml:space="preserve">                   </w:t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  <w:t xml:space="preserve">                                                </w:t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  <w:t xml:space="preserve">  (указать период смены отдыха)</w:t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  <w:t xml:space="preserve">    Категория ребенка:</w:t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</w:p>
    <w:tbl>
      <w:tblPr>
        <w:tblStyle w:val="735"/>
        <w:tblW w:w="0" w:type="auto"/>
        <w:tblLook w:val="04A0" w:firstRow="1" w:lastRow="0" w:firstColumn="1" w:lastColumn="0" w:noHBand="0" w:noVBand="1"/>
      </w:tblPr>
      <w:tblGrid>
        <w:gridCol w:w="1668"/>
        <w:gridCol w:w="7903"/>
      </w:tblGrid>
      <w:tr>
        <w:tblPrEx/>
        <w:trPr/>
        <w:tc>
          <w:tcPr>
            <w:tcW w:w="1668" w:type="dxa"/>
            <w:textDirection w:val="lrTb"/>
            <w:noWrap w:val="false"/>
          </w:tcPr>
          <w:p>
            <w:pPr>
              <w:jc w:val="both"/>
              <w:widowControl w:val="off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</w:p>
        </w:tc>
        <w:tc>
          <w:tcPr>
            <w:tcW w:w="7903" w:type="dxa"/>
            <w:textDirection w:val="lrTb"/>
            <w:noWrap w:val="false"/>
          </w:tcPr>
          <w:p>
            <w:pPr>
              <w:jc w:val="both"/>
              <w:widowControl w:val="off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  <w:t xml:space="preserve">ребенок-сирота, оставшийся без попечения родителей</w:t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tcW w:w="1668" w:type="dxa"/>
            <w:textDirection w:val="lrTb"/>
            <w:noWrap w:val="false"/>
          </w:tcPr>
          <w:p>
            <w:pPr>
              <w:jc w:val="both"/>
              <w:widowControl w:val="off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</w:p>
        </w:tc>
        <w:tc>
          <w:tcPr>
            <w:tcW w:w="7903" w:type="dxa"/>
            <w:textDirection w:val="lrTb"/>
            <w:noWrap w:val="false"/>
          </w:tcPr>
          <w:p>
            <w:pPr>
              <w:jc w:val="both"/>
              <w:widowControl w:val="off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  <w:t xml:space="preserve">ребенок с ограниченными возможностями здоровья</w:t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tcW w:w="1668" w:type="dxa"/>
            <w:textDirection w:val="lrTb"/>
            <w:noWrap w:val="false"/>
          </w:tcPr>
          <w:p>
            <w:pPr>
              <w:jc w:val="both"/>
              <w:widowControl w:val="off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</w:p>
        </w:tc>
        <w:tc>
          <w:tcPr>
            <w:tcW w:w="7903" w:type="dxa"/>
            <w:textDirection w:val="lrTb"/>
            <w:noWrap w:val="false"/>
          </w:tcPr>
          <w:p>
            <w:pPr>
              <w:jc w:val="both"/>
              <w:widowControl w:val="off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  <w:t xml:space="preserve">ребенок, проживающий в малоимущей семье</w:t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tcW w:w="1668" w:type="dxa"/>
            <w:textDirection w:val="lrTb"/>
            <w:noWrap w:val="false"/>
          </w:tcPr>
          <w:p>
            <w:pPr>
              <w:jc w:val="both"/>
              <w:widowControl w:val="off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</w:p>
        </w:tc>
        <w:tc>
          <w:tcPr>
            <w:tcW w:w="7903" w:type="dxa"/>
            <w:textDirection w:val="lrTb"/>
            <w:noWrap w:val="false"/>
          </w:tcPr>
          <w:p>
            <w:pPr>
              <w:jc w:val="both"/>
              <w:widowControl w:val="off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  <w:t xml:space="preserve">ребенок - жертва насилия</w:t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tcW w:w="1668" w:type="dxa"/>
            <w:textDirection w:val="lrTb"/>
            <w:noWrap w:val="false"/>
          </w:tcPr>
          <w:p>
            <w:pPr>
              <w:jc w:val="both"/>
              <w:widowControl w:val="off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</w:p>
        </w:tc>
        <w:tc>
          <w:tcPr>
            <w:tcW w:w="7903" w:type="dxa"/>
            <w:textDirection w:val="lrTb"/>
            <w:noWrap w:val="false"/>
          </w:tcPr>
          <w:p>
            <w:pPr>
              <w:jc w:val="both"/>
              <w:widowControl w:val="off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  <w:t xml:space="preserve">ребенок, с отклонениями в поведении</w:t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tcW w:w="1668" w:type="dxa"/>
            <w:textDirection w:val="lrTb"/>
            <w:noWrap w:val="false"/>
          </w:tcPr>
          <w:p>
            <w:pPr>
              <w:jc w:val="both"/>
              <w:widowControl w:val="off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</w:p>
        </w:tc>
        <w:tc>
          <w:tcPr>
            <w:tcW w:w="7903" w:type="dxa"/>
            <w:textDirection w:val="lrTb"/>
            <w:noWrap w:val="false"/>
          </w:tcPr>
          <w:p>
            <w:pPr>
              <w:jc w:val="both"/>
              <w:widowControl w:val="off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  <w:t xml:space="preserve">ребенок-инвалид</w:t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tcW w:w="1668" w:type="dxa"/>
            <w:textDirection w:val="lrTb"/>
            <w:noWrap w:val="false"/>
          </w:tcPr>
          <w:p>
            <w:pPr>
              <w:jc w:val="both"/>
              <w:widowControl w:val="off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</w:p>
        </w:tc>
        <w:tc>
          <w:tcPr>
            <w:tcW w:w="7903" w:type="dxa"/>
            <w:textDirection w:val="lrTb"/>
            <w:noWrap w:val="false"/>
          </w:tcPr>
          <w:p>
            <w:pPr>
              <w:jc w:val="both"/>
              <w:widowControl w:val="off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  <w:t xml:space="preserve">ребенок, находящийся в образовательных организациях для обучающихся с  </w:t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  <w:t xml:space="preserve">девиантным</w:t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  <w:t xml:space="preserve"> (общественно опасным) поведением, нуждающейся в особых условиях воспитания, обучения и требующих специального педагогического подхода (специальных учебно-воспитательных учреждениях открытого и закрытого типа) </w:t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tcW w:w="1668" w:type="dxa"/>
            <w:textDirection w:val="lrTb"/>
            <w:noWrap w:val="false"/>
          </w:tcPr>
          <w:p>
            <w:pPr>
              <w:jc w:val="both"/>
              <w:widowControl w:val="off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</w:p>
        </w:tc>
        <w:tc>
          <w:tcPr>
            <w:tcW w:w="7903" w:type="dxa"/>
            <w:textDirection w:val="lrTb"/>
            <w:noWrap w:val="false"/>
          </w:tcPr>
          <w:p>
            <w:pPr>
              <w:jc w:val="both"/>
              <w:widowControl w:val="off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  <w:t xml:space="preserve">ребенок, оказавшийся в экстремальных условиях</w:t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tcW w:w="1668" w:type="dxa"/>
            <w:textDirection w:val="lrTb"/>
            <w:noWrap w:val="false"/>
          </w:tcPr>
          <w:p>
            <w:pPr>
              <w:jc w:val="both"/>
              <w:widowControl w:val="off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</w:p>
        </w:tc>
        <w:tc>
          <w:tcPr>
            <w:tcW w:w="7903" w:type="dxa"/>
            <w:textDirection w:val="lrTb"/>
            <w:noWrap w:val="false"/>
          </w:tcPr>
          <w:p>
            <w:pPr>
              <w:jc w:val="both"/>
              <w:widowControl w:val="off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  <w:t xml:space="preserve">ребенок, жизнедеятельность которого объективно нарушена в результате сложившихся обстоятельств и который не может преодолеть данные обстоятельства  самостоятельно или с помощью семьи</w:t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tcW w:w="1668" w:type="dxa"/>
            <w:textDirection w:val="lrTb"/>
            <w:noWrap w:val="false"/>
          </w:tcPr>
          <w:p>
            <w:pPr>
              <w:jc w:val="both"/>
              <w:widowControl w:val="off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</w:p>
        </w:tc>
        <w:tc>
          <w:tcPr>
            <w:tcW w:w="7903" w:type="dxa"/>
            <w:textDirection w:val="lrTb"/>
            <w:noWrap w:val="false"/>
          </w:tcPr>
          <w:p>
            <w:pPr>
              <w:jc w:val="both"/>
              <w:widowControl w:val="off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  <w:t xml:space="preserve">ребенок - жертва вооруженных и межнациональных конфликтов                      экологических      и техногенных катастроф, стихийных бедствий</w:t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tcW w:w="1668" w:type="dxa"/>
            <w:textDirection w:val="lrTb"/>
            <w:noWrap w:val="false"/>
          </w:tcPr>
          <w:p>
            <w:pPr>
              <w:jc w:val="both"/>
              <w:widowControl w:val="off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</w:p>
        </w:tc>
        <w:tc>
          <w:tcPr>
            <w:tcW w:w="7903" w:type="dxa"/>
            <w:textDirection w:val="lrTb"/>
            <w:noWrap w:val="false"/>
          </w:tcPr>
          <w:p>
            <w:pPr>
              <w:jc w:val="both"/>
              <w:widowControl w:val="off"/>
              <w:rPr>
                <w:rFonts w:ascii="Times New Roman" w:hAnsi="Times New Roman" w:cs="Times New Roman" w:eastAsiaTheme="minorEastAsia"/>
                <w:sz w:val="20"/>
                <w:szCs w:val="20"/>
                <w:highlight w:val="cyan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cyan"/>
                <w:lang w:eastAsia="ru-RU"/>
              </w:rPr>
              <w:t xml:space="preserve">детей из семей беженцев и вынужденных переселенцев</w:t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highlight w:val="cyan"/>
              </w:rPr>
            </w:r>
          </w:p>
        </w:tc>
      </w:tr>
      <w:tr>
        <w:tblPrEx/>
        <w:trPr/>
        <w:tc>
          <w:tcPr>
            <w:tcW w:w="1668" w:type="dxa"/>
            <w:textDirection w:val="lrTb"/>
            <w:noWrap w:val="false"/>
          </w:tcPr>
          <w:p>
            <w:pPr>
              <w:jc w:val="both"/>
              <w:widowControl w:val="off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</w:p>
        </w:tc>
        <w:tc>
          <w:tcPr>
            <w:tcW w:w="7903" w:type="dxa"/>
            <w:textDirection w:val="lrTb"/>
            <w:noWrap w:val="false"/>
          </w:tcPr>
          <w:p>
            <w:pPr>
              <w:jc w:val="both"/>
              <w:widowControl w:val="off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ребенок участника специальной военной операции</w:t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</w:p>
        </w:tc>
      </w:tr>
    </w:tbl>
    <w:p>
      <w:pPr>
        <w:jc w:val="both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</w:p>
    <w:p>
      <w:pPr>
        <w:ind w:firstLine="993"/>
        <w:spacing w:after="0" w:line="240" w:lineRule="auto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tbl>
      <w:tblPr>
        <w:tblW w:w="0" w:type="auto"/>
        <w:tblBorders>
          <w:bottom w:val="single" w:color="auto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3039"/>
        <w:gridCol w:w="813"/>
        <w:gridCol w:w="1548"/>
        <w:gridCol w:w="3734"/>
      </w:tblGrid>
      <w:tr>
        <w:tblPrEx/>
        <w:trPr/>
        <w:tc>
          <w:tcPr>
            <w:gridSpan w:val="4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</w:p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</w:p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  <w:t xml:space="preserve">Сведения о родителе (законном представителе) ребенк</w:t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  <w:t xml:space="preserve">а  </w:t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  <w:t xml:space="preserve">(далее - Заявитель):</w:t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gridSpan w:val="4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852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  <w:t xml:space="preserve">Фамилия, имя, отчество</w:t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  <w:t xml:space="preserve">(при наличии):</w:t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5282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852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  <w:t xml:space="preserve">Дата рождения:</w:t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5282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852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28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  <w:t xml:space="preserve">(день, месяц, год)</w:t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852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5282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852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28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852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  <w:t xml:space="preserve">Индивидуальный номер налогоплательщика:</w:t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5282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852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  <w:t xml:space="preserve">Страховой номер индивидуального лицевого счета:</w:t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5282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852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  <w:t xml:space="preserve">Гражданство:</w:t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5282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gridSpan w:val="4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134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  <w:t xml:space="preserve">Данные документа, удостоверяющего личность:</w:t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852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  <w:t xml:space="preserve">Наименование документа, серия, номер:</w:t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5282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852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  <w:t xml:space="preserve">Дата выдачи:</w:t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5282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852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  <w:t xml:space="preserve">Кем выдан, код подразделения:</w:t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5282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852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  <w:t xml:space="preserve">Номер телефона</w:t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  <w:t xml:space="preserve">(при наличии):</w:t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5282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852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  <w:t xml:space="preserve">Адрес электронной почты</w:t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  <w:t xml:space="preserve">(при наличии):</w:t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5282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852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  <w:t xml:space="preserve">Статус Заявителя:</w:t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5282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852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28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  <w:t xml:space="preserve">(родитель (усыновитель), опекун)</w:t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</w:p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</w:p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gridSpan w:val="4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134" w:type="dxa"/>
            <w:textDirection w:val="lrTb"/>
            <w:noWrap w:val="false"/>
          </w:tcPr>
          <w:tbl>
            <w:tblPr>
              <w:tblW w:w="9070" w:type="dxa"/>
              <w:tblBorders>
                <w:bottom w:val="single" w:color="auto" w:sz="4" w:space="0"/>
                <w:insideH w:val="none" w:color="000000" w:sz="4" w:space="0"/>
              </w:tblBorders>
              <w:tblLayout w:type="fixed"/>
              <w:tblCellMar>
                <w:left w:w="62" w:type="dxa"/>
                <w:top w:w="102" w:type="dxa"/>
                <w:right w:w="62" w:type="dxa"/>
                <w:bottom w:w="102" w:type="dxa"/>
              </w:tblCellMar>
              <w:tblLook w:val="0000" w:firstRow="0" w:lastRow="0" w:firstColumn="0" w:lastColumn="0" w:noHBand="0" w:noVBand="0"/>
            </w:tblPr>
            <w:tblGrid>
              <w:gridCol w:w="2891"/>
              <w:gridCol w:w="2179"/>
              <w:gridCol w:w="2290"/>
              <w:gridCol w:w="1710"/>
            </w:tblGrid>
            <w:tr>
              <w:tblPrEx/>
              <w:trPr/>
              <w:tc>
                <w:tcPr>
                  <w:gridSpan w:val="4"/>
                  <w:tcBorders>
                    <w:top w:val="none" w:color="000000" w:sz="4" w:space="0"/>
                    <w:left w:val="none" w:color="000000" w:sz="4" w:space="0"/>
                    <w:right w:val="none" w:color="000000" w:sz="4" w:space="0"/>
                  </w:tcBorders>
                  <w:tcW w:w="9070" w:type="dxa"/>
                  <w:textDirection w:val="lrTb"/>
                  <w:noWrap w:val="false"/>
                </w:tcPr>
                <w:p>
                  <w:pPr>
                    <w:spacing w:after="0" w:line="240" w:lineRule="auto"/>
                    <w:widowControl w:val="off"/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r>
                </w:p>
              </w:tc>
            </w:tr>
            <w:tr>
              <w:tblPrEx>
                <w:tblBorders>
                  <w:left w:val="single" w:color="auto" w:sz="4" w:space="0"/>
                  <w:right w:val="single" w:color="auto" w:sz="4" w:space="0"/>
                  <w:insideH w:val="single" w:color="auto" w:sz="4" w:space="0"/>
                </w:tblBorders>
              </w:tblPrEx>
              <w:trPr/>
              <w:tc>
                <w:tcPr>
                  <w:gridSpan w:val="4"/>
                  <w:tcBorders>
                    <w:left w:val="single" w:color="auto" w:sz="4" w:space="0"/>
                    <w:right w:val="single" w:color="auto" w:sz="4" w:space="0"/>
                  </w:tcBorders>
                  <w:tcW w:w="9070" w:type="dxa"/>
                  <w:textDirection w:val="lrTb"/>
                  <w:noWrap w:val="false"/>
                </w:tcPr>
                <w:p>
                  <w:pPr>
                    <w:spacing w:after="0" w:line="240" w:lineRule="auto"/>
                    <w:widowControl w:val="off"/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cs="Times New Roman" w:eastAsiaTheme="minorEastAsia"/>
                      <w:b/>
                      <w:sz w:val="20"/>
                      <w:szCs w:val="20"/>
                      <w:lang w:eastAsia="ru-RU"/>
                    </w:rPr>
                    <w:t xml:space="preserve">Реквизиты документа, подтверждающего установление опеки (попечительства) над ребенком</w:t>
                  </w: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r>
                </w:p>
              </w:tc>
            </w:tr>
            <w:tr>
              <w:tblPrEx>
                <w:tblBorders>
                  <w:left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rPr/>
              <w:tc>
                <w:tcPr>
                  <w:tcW w:w="2891" w:type="dxa"/>
                  <w:textDirection w:val="lrTb"/>
                  <w:noWrap w:val="false"/>
                </w:tcPr>
                <w:p>
                  <w:pPr>
                    <w:spacing w:after="0" w:line="240" w:lineRule="auto"/>
                    <w:widowControl w:val="off"/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  <w:t xml:space="preserve">Номер</w:t>
                  </w: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tcW w:w="2179" w:type="dxa"/>
                  <w:textDirection w:val="lrTb"/>
                  <w:noWrap w:val="false"/>
                </w:tcPr>
                <w:p>
                  <w:pPr>
                    <w:jc w:val="both"/>
                    <w:spacing w:after="0" w:line="240" w:lineRule="auto"/>
                    <w:widowControl w:val="off"/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tcW w:w="2290" w:type="dxa"/>
                  <w:textDirection w:val="lrTb"/>
                  <w:noWrap w:val="false"/>
                </w:tcPr>
                <w:p>
                  <w:pPr>
                    <w:spacing w:after="0" w:line="240" w:lineRule="auto"/>
                    <w:widowControl w:val="off"/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  <w:t xml:space="preserve">Дата</w:t>
                  </w: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tcW w:w="1710" w:type="dxa"/>
                  <w:textDirection w:val="lrTb"/>
                  <w:noWrap w:val="false"/>
                </w:tcPr>
                <w:p>
                  <w:pPr>
                    <w:jc w:val="both"/>
                    <w:spacing w:after="0" w:line="240" w:lineRule="auto"/>
                    <w:widowControl w:val="off"/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r>
                </w:p>
              </w:tc>
            </w:tr>
            <w:tr>
              <w:tblPrEx>
                <w:tblBorders>
                  <w:left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rPr/>
              <w:tc>
                <w:tcPr>
                  <w:tcW w:w="2891" w:type="dxa"/>
                  <w:textDirection w:val="lrTb"/>
                  <w:noWrap w:val="false"/>
                </w:tcPr>
                <w:p>
                  <w:pPr>
                    <w:spacing w:after="0" w:line="240" w:lineRule="auto"/>
                    <w:widowControl w:val="off"/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  <w:t xml:space="preserve">Орган, выдавший документ</w:t>
                  </w: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3"/>
                  <w:tcW w:w="6179" w:type="dxa"/>
                  <w:textDirection w:val="lrTb"/>
                  <w:noWrap w:val="false"/>
                </w:tcPr>
                <w:p>
                  <w:pPr>
                    <w:jc w:val="both"/>
                    <w:spacing w:after="0" w:line="240" w:lineRule="auto"/>
                    <w:widowControl w:val="off"/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r>
                </w:p>
              </w:tc>
            </w:tr>
          </w:tbl>
          <w:p>
            <w:pPr>
              <w:ind w:firstLine="540"/>
              <w:jc w:val="both"/>
              <w:spacing w:after="0" w:line="240" w:lineRule="auto"/>
              <w:widowControl w:val="off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</w:p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gridSpan w:val="4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134" w:type="dxa"/>
            <w:textDirection w:val="lrTb"/>
            <w:noWrap w:val="false"/>
          </w:tcPr>
          <w:p>
            <w:pPr>
              <w:ind w:firstLine="283"/>
              <w:jc w:val="both"/>
              <w:spacing w:after="0" w:line="240" w:lineRule="auto"/>
              <w:widowControl w:val="off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  <w:t xml:space="preserve">Сведения о представителе Заявителя при подаче документов представителем Заявителя</w:t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gridSpan w:val="4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9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</w:p>
        </w:tc>
      </w:tr>
      <w:tr>
        <w:tblPrEx>
          <w:tblBorders>
            <w:left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/>
        <w:tc>
          <w:tcPr>
            <w:tcBorders>
              <w:top w:val="single" w:color="auto" w:sz="4" w:space="0"/>
              <w:bottom w:val="single" w:color="auto" w:sz="4" w:space="0"/>
            </w:tcBorders>
            <w:tcW w:w="3039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  <w:t xml:space="preserve">Фамилия, имя, отчество (при наличии)</w:t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</w:p>
        </w:tc>
        <w:tc>
          <w:tcPr>
            <w:gridSpan w:val="3"/>
            <w:tcBorders>
              <w:top w:val="single" w:color="auto" w:sz="4" w:space="0"/>
              <w:bottom w:val="single" w:color="auto" w:sz="4" w:space="0"/>
            </w:tcBorders>
            <w:tcW w:w="6095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</w:p>
        </w:tc>
      </w:tr>
      <w:tr>
        <w:tblPrEx>
          <w:tblBorders>
            <w:left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/>
        <w:tc>
          <w:tcPr>
            <w:tcBorders>
              <w:top w:val="single" w:color="auto" w:sz="4" w:space="0"/>
              <w:bottom w:val="single" w:color="auto" w:sz="4" w:space="0"/>
            </w:tcBorders>
            <w:tcW w:w="3039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  <w:t xml:space="preserve">Паспорт РФ</w:t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Borders>
              <w:top w:val="single" w:color="auto" w:sz="4" w:space="0"/>
              <w:bottom w:val="single" w:color="auto" w:sz="4" w:space="0"/>
            </w:tcBorders>
            <w:tcW w:w="2361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  <w:t xml:space="preserve">серия и номер</w:t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bottom w:val="single" w:color="auto" w:sz="4" w:space="0"/>
            </w:tcBorders>
            <w:tcW w:w="3734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</w:p>
        </w:tc>
      </w:tr>
      <w:tr>
        <w:tblPrEx>
          <w:tblBorders>
            <w:left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/>
        <w:tc>
          <w:tcPr>
            <w:tcBorders>
              <w:top w:val="single" w:color="auto" w:sz="4" w:space="0"/>
              <w:bottom w:val="single" w:color="auto" w:sz="4" w:space="0"/>
            </w:tcBorders>
            <w:tcW w:w="3039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Borders>
              <w:top w:val="single" w:color="auto" w:sz="4" w:space="0"/>
              <w:bottom w:val="single" w:color="auto" w:sz="4" w:space="0"/>
            </w:tcBorders>
            <w:tcW w:w="2361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  <w:t xml:space="preserve">дата выдачи</w:t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bottom w:val="single" w:color="auto" w:sz="4" w:space="0"/>
            </w:tcBorders>
            <w:tcW w:w="3734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</w:p>
        </w:tc>
      </w:tr>
      <w:tr>
        <w:tblPrEx>
          <w:tblBorders>
            <w:left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/>
        <w:tc>
          <w:tcPr>
            <w:tcBorders>
              <w:top w:val="single" w:color="auto" w:sz="4" w:space="0"/>
              <w:bottom w:val="single" w:color="auto" w:sz="4" w:space="0"/>
            </w:tcBorders>
            <w:tcW w:w="3039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Borders>
              <w:top w:val="single" w:color="auto" w:sz="4" w:space="0"/>
              <w:bottom w:val="single" w:color="auto" w:sz="4" w:space="0"/>
            </w:tcBorders>
            <w:tcW w:w="2361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  <w:t xml:space="preserve">код подразделения</w:t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bottom w:val="single" w:color="auto" w:sz="4" w:space="0"/>
            </w:tcBorders>
            <w:tcW w:w="3734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</w:p>
        </w:tc>
      </w:tr>
    </w:tbl>
    <w:p>
      <w:pPr>
        <w:jc w:val="both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</w:p>
    <w:p>
      <w:pPr>
        <w:ind w:firstLine="540"/>
        <w:jc w:val="both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</w:p>
    <w:tbl>
      <w:tblPr>
        <w:tblW w:w="0" w:type="auto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9070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070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  <w:t xml:space="preserve">Прошу исключить из общей суммы </w:t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  <w:t xml:space="preserve">дохода</w:t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  <w:t xml:space="preserve"> выплаченные алименты в сумме ________ руб. _____ коп., удерживаемые по</w:t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907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07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  <w:t xml:space="preserve">(основание для удержания алиментов, Ф.И.О. лица, в пользу которого производятся удержания)</w:t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</w:p>
        </w:tc>
      </w:tr>
    </w:tbl>
    <w:p>
      <w:pPr>
        <w:jc w:val="both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</w:p>
    <w:p>
      <w:pPr>
        <w:ind w:firstLine="567"/>
        <w:jc w:val="both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szCs w:val="20"/>
          <w:lang w:eastAsia="ru-RU"/>
        </w:rPr>
        <w:pBdr>
          <w:bottom w:val="single" w:color="000000" w:sz="6" w:space="1"/>
        </w:pBd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  <w:t xml:space="preserve">К заявлению прикладываю следующие документы, подтверждающие отнесение ребенка к категории детей, находящихся в трудной жизненной ситуации:</w:t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</w:p>
    <w:p>
      <w:pPr>
        <w:ind w:firstLine="567"/>
        <w:jc w:val="both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szCs w:val="20"/>
          <w:lang w:eastAsia="ru-RU"/>
        </w:rPr>
        <w:pBdr>
          <w:bottom w:val="single" w:color="000000" w:sz="6" w:space="1"/>
        </w:pBd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</w:p>
    <w:p>
      <w:pPr>
        <w:ind w:firstLine="567"/>
        <w:jc w:val="both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szCs w:val="20"/>
          <w:lang w:eastAsia="ru-RU"/>
        </w:rPr>
        <w:pBdr>
          <w:bottom w:val="single" w:color="000000" w:sz="6" w:space="1"/>
        </w:pBd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  <w:t xml:space="preserve">1)________________________________________________________________</w:t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</w:p>
    <w:p>
      <w:pPr>
        <w:ind w:firstLine="567"/>
        <w:jc w:val="both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szCs w:val="20"/>
          <w:lang w:eastAsia="ru-RU"/>
        </w:rPr>
        <w:pBdr>
          <w:bottom w:val="single" w:color="000000" w:sz="6" w:space="1"/>
        </w:pBd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</w:p>
    <w:p>
      <w:pPr>
        <w:ind w:firstLine="567"/>
        <w:jc w:val="both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szCs w:val="20"/>
          <w:lang w:eastAsia="ru-RU"/>
        </w:rPr>
        <w:pBdr>
          <w:bottom w:val="single" w:color="000000" w:sz="6" w:space="1"/>
        </w:pBd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  <w:t xml:space="preserve">2)_______________________________________________________________</w:t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</w:p>
    <w:p>
      <w:pPr>
        <w:ind w:firstLine="567"/>
        <w:jc w:val="both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szCs w:val="20"/>
          <w:lang w:eastAsia="ru-RU"/>
        </w:rPr>
        <w:pBdr>
          <w:bottom w:val="single" w:color="000000" w:sz="6" w:space="1"/>
        </w:pBd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</w:p>
    <w:p>
      <w:pPr>
        <w:ind w:firstLine="283"/>
        <w:jc w:val="both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Об ответственности за достоверность представленных сведений предупрежде</w:t>
      </w:r>
      <w:r>
        <w:rPr>
          <w:rFonts w:ascii="Times New Roman" w:hAnsi="Times New Roman" w:cs="Times New Roman"/>
          <w:sz w:val="20"/>
          <w:szCs w:val="20"/>
        </w:rPr>
        <w:t xml:space="preserve">н(</w:t>
      </w:r>
      <w:r>
        <w:rPr>
          <w:rFonts w:ascii="Times New Roman" w:hAnsi="Times New Roman" w:cs="Times New Roman"/>
          <w:sz w:val="20"/>
          <w:szCs w:val="20"/>
        </w:rPr>
        <w:t xml:space="preserve">а).</w:t>
      </w:r>
      <w:r>
        <w:rPr>
          <w:rFonts w:ascii="Times New Roman" w:hAnsi="Times New Roman" w:cs="Times New Roman"/>
          <w:sz w:val="20"/>
          <w:szCs w:val="20"/>
        </w:rPr>
      </w:r>
    </w:p>
    <w:p>
      <w:pPr>
        <w:ind w:firstLine="283"/>
        <w:jc w:val="both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Даю согласие на получение, обработку и передачу персональных данных в соответствии с Федеральным </w:t>
      </w:r>
      <w:hyperlink r:id="rId25" w:tooltip="https://login.consultant.ru/link/?req=doc&amp;base=LAW&amp;n=482686" w:history="1">
        <w:r>
          <w:rPr>
            <w:rFonts w:ascii="Times New Roman" w:hAnsi="Times New Roman" w:cs="Times New Roman"/>
            <w:sz w:val="20"/>
            <w:szCs w:val="20"/>
          </w:rPr>
          <w:t xml:space="preserve">законом</w:t>
        </w:r>
      </w:hyperlink>
      <w:r>
        <w:rPr>
          <w:rFonts w:ascii="Times New Roman" w:hAnsi="Times New Roman" w:cs="Times New Roman"/>
          <w:sz w:val="20"/>
          <w:szCs w:val="20"/>
        </w:rPr>
        <w:t xml:space="preserve"> "О персональных данных".</w:t>
      </w:r>
      <w:r>
        <w:rPr>
          <w:rFonts w:ascii="Times New Roman" w:hAnsi="Times New Roman" w:cs="Times New Roman"/>
          <w:sz w:val="20"/>
          <w:szCs w:val="20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  <w:t xml:space="preserve">Дата ____________ Подпись ____________/_______________</w:t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  <w:t xml:space="preserve">Результат муниципальной услуги прошу выдать следующим способом:</w:t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</w:p>
    <w:tbl>
      <w:tblPr>
        <w:tblStyle w:val="735"/>
        <w:tblW w:w="0" w:type="auto"/>
        <w:tblLook w:val="04A0" w:firstRow="1" w:lastRow="0" w:firstColumn="1" w:lastColumn="0" w:noHBand="0" w:noVBand="1"/>
      </w:tblPr>
      <w:tblGrid>
        <w:gridCol w:w="1101"/>
        <w:gridCol w:w="8470"/>
      </w:tblGrid>
      <w:tr>
        <w:tblPrEx/>
        <w:trPr/>
        <w:tc>
          <w:tcPr>
            <w:tcW w:w="1101" w:type="dxa"/>
            <w:textDirection w:val="lrTb"/>
            <w:noWrap w:val="false"/>
          </w:tcPr>
          <w:p>
            <w:pPr>
              <w:jc w:val="both"/>
              <w:widowControl w:val="off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</w:p>
        </w:tc>
        <w:tc>
          <w:tcPr>
            <w:tcW w:w="8470" w:type="dxa"/>
            <w:textDirection w:val="lrTb"/>
            <w:noWrap w:val="false"/>
          </w:tcPr>
          <w:p>
            <w:pPr>
              <w:jc w:val="both"/>
              <w:widowControl w:val="off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выдать на руки в </w:t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  <w:t xml:space="preserve">общеобразовательной    организации, Комитете образования</w:t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tcW w:w="1101" w:type="dxa"/>
            <w:textDirection w:val="lrTb"/>
            <w:noWrap w:val="false"/>
          </w:tcPr>
          <w:p>
            <w:pPr>
              <w:jc w:val="both"/>
              <w:widowControl w:val="off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</w:p>
        </w:tc>
        <w:tc>
          <w:tcPr>
            <w:tcW w:w="8470" w:type="dxa"/>
            <w:textDirection w:val="lrTb"/>
            <w:noWrap w:val="false"/>
          </w:tcPr>
          <w:p>
            <w:pPr>
              <w:jc w:val="both"/>
              <w:widowControl w:val="off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выдать на руки в МФЦ </w:t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tcW w:w="1101" w:type="dxa"/>
            <w:textDirection w:val="lrTb"/>
            <w:noWrap w:val="false"/>
          </w:tcPr>
          <w:p>
            <w:pPr>
              <w:jc w:val="both"/>
              <w:widowControl w:val="off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</w:p>
        </w:tc>
        <w:tc>
          <w:tcPr>
            <w:tcW w:w="8470" w:type="dxa"/>
            <w:textDirection w:val="lrTb"/>
            <w:noWrap w:val="false"/>
          </w:tcPr>
          <w:p>
            <w:pPr>
              <w:jc w:val="both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выдать на руки в МФЦ законному представителю ребенка, не являющемуся заявителем: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  <w:p>
            <w:pPr>
              <w:jc w:val="both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  <w:p>
            <w:pPr>
              <w:jc w:val="both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(фамилия, имя, отчество (при наличии), сведения о документе, удостоверяющем личность законного представителя ребенка, уполномоченного на получение результатов предоставления соответствующей услуги)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/>
        <w:tc>
          <w:tcPr>
            <w:tcW w:w="1101" w:type="dxa"/>
            <w:textDirection w:val="lrTb"/>
            <w:noWrap w:val="false"/>
          </w:tcPr>
          <w:p>
            <w:pPr>
              <w:jc w:val="both"/>
              <w:widowControl w:val="off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</w:p>
        </w:tc>
        <w:tc>
          <w:tcPr>
            <w:tcW w:w="8470" w:type="dxa"/>
            <w:textDirection w:val="lrTb"/>
            <w:noWrap w:val="false"/>
          </w:tcPr>
          <w:p>
            <w:pPr>
              <w:jc w:val="both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направить по почте (указать адрес)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/>
        <w:tc>
          <w:tcPr>
            <w:tcW w:w="1101" w:type="dxa"/>
            <w:textDirection w:val="lrTb"/>
            <w:noWrap w:val="false"/>
          </w:tcPr>
          <w:p>
            <w:pPr>
              <w:jc w:val="both"/>
              <w:widowControl w:val="off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</w:p>
        </w:tc>
        <w:tc>
          <w:tcPr>
            <w:tcW w:w="8470" w:type="dxa"/>
            <w:textDirection w:val="lrTb"/>
            <w:noWrap w:val="false"/>
          </w:tcPr>
          <w:p>
            <w:pPr>
              <w:jc w:val="both"/>
              <w:widowControl w:val="off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направить в электронной форме в личный кабинет на Едином портале</w:t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</w:p>
        </w:tc>
      </w:tr>
    </w:tbl>
    <w:p>
      <w:pPr>
        <w:jc w:val="both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  <w:t xml:space="preserve">Дата ____________________        Подпись _____________/____________________</w:t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</w:p>
    <w:p>
      <w:pPr>
        <w:jc w:val="right"/>
        <w:spacing w:after="0" w:line="240" w:lineRule="auto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right"/>
        <w:spacing w:after="0" w:line="240" w:lineRule="auto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right"/>
        <w:spacing w:after="0" w:line="240" w:lineRule="auto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right"/>
        <w:spacing w:after="0" w:line="240" w:lineRule="auto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Форма </w:t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№ 2</w:t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 w:eastAsiaTheme="minorEastAsia"/>
          <w:b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b/>
          <w:sz w:val="20"/>
          <w:szCs w:val="20"/>
          <w:lang w:eastAsia="ru-RU"/>
        </w:rPr>
      </w:r>
      <w:r>
        <w:rPr>
          <w:rFonts w:ascii="Times New Roman" w:hAnsi="Times New Roman" w:cs="Times New Roman" w:eastAsiaTheme="minorEastAsia"/>
          <w:b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szCs w:val="20"/>
          <w:lang w:eastAsia="ru-RU"/>
        </w:rPr>
      </w:pPr>
      <w:r/>
      <w:bookmarkStart w:id="3" w:name="P623"/>
      <w:r/>
      <w:bookmarkEnd w:id="3"/>
      <w:r/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</w:p>
    <w:p>
      <w:pPr>
        <w:jc w:val="right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  <w:t xml:space="preserve">      ____________________________________</w:t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</w:p>
    <w:p>
      <w:pPr>
        <w:jc w:val="right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  <w:t xml:space="preserve">____________________________________</w:t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</w:p>
    <w:p>
      <w:pPr>
        <w:jc w:val="right"/>
        <w:spacing w:after="0" w:line="240" w:lineRule="auto"/>
        <w:widowControl w:val="off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  <w:t xml:space="preserve">        </w:t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  <w:t xml:space="preserve">Н</w:t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  <w:t xml:space="preserve">аименование</w:t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образовательной организации, </w:t>
      </w:r>
      <w:r>
        <w:rPr>
          <w:rFonts w:ascii="Times New Roman" w:hAnsi="Times New Roman" w:cs="Times New Roman"/>
          <w:sz w:val="20"/>
          <w:szCs w:val="20"/>
        </w:rPr>
      </w:r>
    </w:p>
    <w:p>
      <w:pPr>
        <w:jc w:val="right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szCs w:val="20"/>
          <w:lang w:eastAsia="ru-RU"/>
        </w:rPr>
      </w:pPr>
      <w:r>
        <w:rPr>
          <w:rFonts w:ascii="Times New Roman" w:hAnsi="Times New Roman" w:cs="Times New Roman"/>
          <w:sz w:val="20"/>
          <w:szCs w:val="20"/>
        </w:rPr>
        <w:t xml:space="preserve">К</w:t>
      </w:r>
      <w:r>
        <w:rPr>
          <w:rFonts w:ascii="Times New Roman" w:hAnsi="Times New Roman" w:cs="Times New Roman"/>
          <w:sz w:val="20"/>
          <w:szCs w:val="20"/>
        </w:rPr>
        <w:t xml:space="preserve">омитета образования</w:t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  <w:t xml:space="preserve">, МФЦ</w:t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  <w:t xml:space="preserve"> </w:t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</w:p>
    <w:p>
      <w:pPr>
        <w:jc w:val="right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</w:p>
    <w:p>
      <w:pPr>
        <w:jc w:val="right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  <w:t xml:space="preserve">                                                     ________________</w:t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</w:p>
    <w:p>
      <w:pPr>
        <w:jc w:val="right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  <w:t xml:space="preserve">(ФИО Заявителя (</w:t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  <w:t xml:space="preserve">законного </w:t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  <w:t xml:space="preserve">представителя)</w:t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b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b/>
          <w:sz w:val="20"/>
          <w:szCs w:val="20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b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b/>
          <w:sz w:val="20"/>
          <w:szCs w:val="20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b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b/>
          <w:sz w:val="20"/>
          <w:szCs w:val="20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b/>
          <w:sz w:val="20"/>
          <w:szCs w:val="20"/>
          <w:lang w:eastAsia="ru-RU"/>
        </w:rPr>
        <w:t xml:space="preserve">РЕШЕНИЕ</w:t>
      </w:r>
      <w:r>
        <w:rPr>
          <w:rFonts w:ascii="Times New Roman" w:hAnsi="Times New Roman" w:eastAsia="Times New Roman" w:cs="Times New Roman"/>
          <w:b/>
          <w:sz w:val="20"/>
          <w:szCs w:val="20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b/>
          <w:sz w:val="20"/>
          <w:szCs w:val="20"/>
          <w:lang w:eastAsia="ru-RU"/>
        </w:rPr>
        <w:t xml:space="preserve">о предоставлении муниципальной услуги </w:t>
      </w:r>
      <w:r>
        <w:rPr>
          <w:rFonts w:ascii="Times New Roman" w:hAnsi="Times New Roman" w:eastAsia="Times New Roman" w:cs="Times New Roman"/>
          <w:b/>
          <w:sz w:val="20"/>
          <w:szCs w:val="20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b/>
          <w:sz w:val="20"/>
          <w:szCs w:val="20"/>
          <w:lang w:eastAsia="ru-RU"/>
        </w:rPr>
        <w:t xml:space="preserve">"Организация отдыха детей в каникулярное время" </w:t>
      </w:r>
      <w:r>
        <w:rPr>
          <w:rFonts w:ascii="Times New Roman" w:hAnsi="Times New Roman" w:eastAsia="Times New Roman" w:cs="Times New Roman"/>
          <w:b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  <w:t xml:space="preserve">                      </w:t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  <w:t xml:space="preserve">от ___________                                                   N ________</w:t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  <w:t xml:space="preserve">   </w:t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  <w:t xml:space="preserve">Рассмотрев Ваше заявление от _________________________ N ______________</w:t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  <w:t xml:space="preserve">Уполномоченным органом ____________________________________________________</w:t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  <w:t xml:space="preserve">                             (наименование Уполномоченного органа)</w:t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  <w:t xml:space="preserve">принято решение о предоставлении Вашему ребенку</w:t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  <w:t xml:space="preserve">___________________________________________________________________________</w:t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  <w:t xml:space="preserve">(фамилия, имя, отчество ребенка; полная дата рождения)</w:t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  <w:t xml:space="preserve"> путевки в организацию отдыха и оздоровления ____________________________________________________________________________.</w:t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  <w:t xml:space="preserve">(наименование организации отдыха детей и их оздоровления)</w:t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  <w:t xml:space="preserve">    Дополнительная информация: ___________________________________________.</w:t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3682365</wp:posOffset>
                </wp:positionH>
                <wp:positionV relativeFrom="paragraph">
                  <wp:posOffset>95885</wp:posOffset>
                </wp:positionV>
                <wp:extent cx="1765300" cy="781050"/>
                <wp:effectExtent l="0" t="0" r="25400" b="19050"/>
                <wp:wrapNone/>
                <wp:docPr id="3" name="Прямоугольник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1765300" cy="78105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Сведения об электронной подписи 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/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2" o:spid="_x0000_s2" o:spt="1" type="#_x0000_t1" style="position:absolute;z-index:251675648;o:allowoverlap:true;o:allowincell:true;mso-position-horizontal-relative:text;margin-left:289.95pt;mso-position-horizontal:absolute;mso-position-vertical-relative:text;margin-top:7.55pt;mso-position-vertical:absolute;width:139.00pt;height:61.50pt;mso-wrap-distance-left:9.00pt;mso-wrap-distance-top:0.00pt;mso-wrap-distance-right:9.00pt;mso-wrap-distance-bottom:0.00pt;v-text-anchor:middle;visibility:visible;" fillcolor="#FFFFFF" strokecolor="#000000" strokeweight="2.00pt">
                <v:stroke dashstyle="solid"/>
                <v:textbox inset="0,0,0,0">
                  <w:txbxContent>
                    <w:p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 xml:space="preserve">Сведения об электронной подписи </w:t>
                      </w:r>
                      <w:r>
                        <w:rPr>
                          <w:rFonts w:ascii="Times New Roman" w:hAnsi="Times New Roman" w:cs="Times New Roman"/>
                        </w:rPr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  <w:t xml:space="preserve">__________________________________________________    </w:t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  <w:t xml:space="preserve">должность и Ф.И.О. сотрудника, принявшего решение     </w:t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  <w:t xml:space="preserve">                                                    </w:t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  <w:t xml:space="preserve"> </w:t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</w:p>
    <w:p>
      <w:pPr>
        <w:jc w:val="right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Форма</w:t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 № 3</w:t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right"/>
        <w:spacing w:after="0" w:line="240" w:lineRule="auto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right"/>
        <w:spacing w:after="0" w:line="240" w:lineRule="auto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b/>
          <w:sz w:val="20"/>
          <w:szCs w:val="20"/>
          <w:lang w:eastAsia="ru-RU"/>
        </w:rPr>
        <w:t xml:space="preserve">УВЕДОМЛЕНИЕ </w:t>
      </w:r>
      <w:r>
        <w:rPr>
          <w:rFonts w:ascii="Times New Roman" w:hAnsi="Times New Roman" w:eastAsia="Times New Roman" w:cs="Times New Roman"/>
          <w:b/>
          <w:sz w:val="20"/>
          <w:szCs w:val="20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b/>
          <w:sz w:val="20"/>
          <w:szCs w:val="20"/>
          <w:lang w:eastAsia="ru-RU"/>
        </w:rPr>
        <w:t xml:space="preserve">об отказе в предоставлении путевки</w:t>
      </w:r>
      <w:r>
        <w:rPr>
          <w:rFonts w:ascii="Times New Roman" w:hAnsi="Times New Roman" w:eastAsia="Times New Roman" w:cs="Times New Roman"/>
          <w:b/>
          <w:sz w:val="20"/>
          <w:szCs w:val="20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b/>
          <w:sz w:val="20"/>
          <w:szCs w:val="20"/>
          <w:lang w:eastAsia="ru-RU"/>
        </w:rPr>
        <w:t xml:space="preserve">в организации отдыха и оздоровления детей</w:t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№ ________                                           от «_____» _______ 20 г. </w:t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Настоящим уведомляется _______________________________________________________ </w:t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i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i/>
          <w:sz w:val="20"/>
          <w:szCs w:val="20"/>
          <w:lang w:eastAsia="ru-RU"/>
        </w:rPr>
        <w:t xml:space="preserve">(фамилия, имя, отчество родителя (законного представителя) ребенка)</w:t>
      </w:r>
      <w:r>
        <w:rPr>
          <w:rFonts w:ascii="Times New Roman" w:hAnsi="Times New Roman" w:eastAsia="Times New Roman" w:cs="Times New Roman"/>
          <w:i/>
          <w:sz w:val="20"/>
          <w:szCs w:val="20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в том, что ________________________________________________________________</w:t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i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i/>
          <w:sz w:val="20"/>
          <w:szCs w:val="20"/>
          <w:lang w:eastAsia="ru-RU"/>
        </w:rPr>
        <w:t xml:space="preserve">(фамилия, имя, отчество ребенка; полная дата рождения)</w:t>
      </w:r>
      <w:r>
        <w:rPr>
          <w:rFonts w:ascii="Times New Roman" w:hAnsi="Times New Roman" w:eastAsia="Times New Roman" w:cs="Times New Roman"/>
          <w:i/>
          <w:sz w:val="20"/>
          <w:szCs w:val="20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не может быть предоставлена путевка в организации отдыха и оздоровления детей _______________________________ </w:t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муниципального района (городского</w:t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, муниципального округов</w:t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) Ленинградской области</w:t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 ________________________________________________ </w:t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i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i/>
          <w:sz w:val="20"/>
          <w:szCs w:val="20"/>
          <w:lang w:eastAsia="ru-RU"/>
        </w:rPr>
        <w:t xml:space="preserve">(дата поступления заявления, указанная в заявлении родителя </w:t>
      </w:r>
      <w:r>
        <w:rPr>
          <w:rFonts w:ascii="Times New Roman" w:hAnsi="Times New Roman" w:eastAsia="Times New Roman" w:cs="Times New Roman"/>
          <w:i/>
          <w:sz w:val="20"/>
          <w:szCs w:val="20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i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i/>
          <w:sz w:val="20"/>
          <w:szCs w:val="20"/>
          <w:lang w:eastAsia="ru-RU"/>
        </w:rPr>
        <w:t xml:space="preserve">(законного представителя)</w:t>
      </w:r>
      <w:r>
        <w:rPr>
          <w:rFonts w:ascii="Times New Roman" w:hAnsi="Times New Roman" w:eastAsia="Times New Roman" w:cs="Times New Roman"/>
          <w:i/>
          <w:sz w:val="20"/>
          <w:szCs w:val="20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по следующей причине: </w:t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________________________________________________________________________________________________________________________________</w:t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i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i/>
          <w:sz w:val="20"/>
          <w:szCs w:val="20"/>
          <w:lang w:eastAsia="ru-RU"/>
        </w:rPr>
        <w:t xml:space="preserve">(указать причину отказа)</w:t>
      </w:r>
      <w:r>
        <w:rPr>
          <w:rFonts w:ascii="Times New Roman" w:hAnsi="Times New Roman" w:eastAsia="Times New Roman" w:cs="Times New Roman"/>
          <w:i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3714115</wp:posOffset>
                </wp:positionH>
                <wp:positionV relativeFrom="paragraph">
                  <wp:posOffset>58420</wp:posOffset>
                </wp:positionV>
                <wp:extent cx="1765300" cy="781050"/>
                <wp:effectExtent l="0" t="0" r="25400" b="19050"/>
                <wp:wrapNone/>
                <wp:docPr id="4" name="Прямоугольник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1765300" cy="78105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Сведения об электронной подписи 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/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3" o:spid="_x0000_s3" o:spt="1" type="#_x0000_t1" style="position:absolute;z-index:251673600;o:allowoverlap:true;o:allowincell:true;mso-position-horizontal-relative:text;margin-left:292.45pt;mso-position-horizontal:absolute;mso-position-vertical-relative:text;margin-top:4.60pt;mso-position-vertical:absolute;width:139.00pt;height:61.50pt;mso-wrap-distance-left:9.00pt;mso-wrap-distance-top:0.00pt;mso-wrap-distance-right:9.00pt;mso-wrap-distance-bottom:0.00pt;v-text-anchor:middle;visibility:visible;" fillcolor="#FFFFFF" strokecolor="#000000" strokeweight="2.00pt">
                <v:stroke dashstyle="solid"/>
                <v:textbox inset="0,0,0,0">
                  <w:txbxContent>
                    <w:p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 xml:space="preserve">Сведения об электронной подписи </w:t>
                      </w:r>
                      <w:r>
                        <w:rPr>
                          <w:rFonts w:ascii="Times New Roman" w:hAnsi="Times New Roman" w:cs="Times New Roman"/>
                        </w:rPr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  <w:t xml:space="preserve">                                                  </w:t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  <w:t xml:space="preserve">                                                      </w:t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  <w:t xml:space="preserve">________________________</w:t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  <w:t xml:space="preserve">__________________________    </w:t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  <w:t xml:space="preserve">     </w:t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  <w:t xml:space="preserve">должность и Ф.И.О. сотрудника, принявшего решение   </w:t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  <w:t xml:space="preserve">        </w:t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  <w:t xml:space="preserve">                                                    </w:t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  <w:t xml:space="preserve">           </w:t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  <w:t xml:space="preserve">                       </w:t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  <w:t xml:space="preserve">                               </w:t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tbl>
      <w:tblPr>
        <w:tblW w:w="0" w:type="auto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3118"/>
        <w:gridCol w:w="1701"/>
        <w:gridCol w:w="2835"/>
        <w:gridCol w:w="876"/>
        <w:gridCol w:w="541"/>
      </w:tblGrid>
      <w:tr>
        <w:tblPrEx/>
        <w:trPr/>
        <w:tc>
          <w:tcPr>
            <w:gridSpan w:val="5"/>
            <w:tcW w:w="9071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gridSpan w:val="5"/>
            <w:tcW w:w="9071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Настоящим подтверждается, что при приеме документов, необходимых для предоставления муниципальной услуги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gridSpan w:val="4"/>
            <w:tcBorders>
              <w:bottom w:val="single" w:color="auto" w:sz="4" w:space="0"/>
            </w:tcBorders>
            <w:tcW w:w="8530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tcW w:w="541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,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gridSpan w:val="4"/>
            <w:tcBorders>
              <w:top w:val="single" w:color="auto" w:sz="4" w:space="0"/>
            </w:tcBorders>
            <w:tcW w:w="8530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(наименование муниципальной услуги в соответствии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 административным регламентом)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tcW w:w="541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gridSpan w:val="5"/>
            <w:tcW w:w="9071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были выявлены следующие основания для отказа в приеме документов: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gridSpan w:val="5"/>
            <w:tcBorders>
              <w:bottom w:val="single" w:color="auto" w:sz="4" w:space="0"/>
            </w:tcBorders>
            <w:tcW w:w="9071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gridSpan w:val="5"/>
            <w:tcBorders>
              <w:top w:val="single" w:color="auto" w:sz="4" w:space="0"/>
              <w:bottom w:val="single" w:color="auto" w:sz="4" w:space="0"/>
            </w:tcBorders>
            <w:tcW w:w="9071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gridSpan w:val="5"/>
            <w:tcBorders>
              <w:top w:val="single" w:color="auto" w:sz="4" w:space="0"/>
              <w:bottom w:val="single" w:color="auto" w:sz="4" w:space="0"/>
            </w:tcBorders>
            <w:tcW w:w="9071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gridSpan w:val="5"/>
            <w:tcBorders>
              <w:top w:val="single" w:color="auto" w:sz="4" w:space="0"/>
            </w:tcBorders>
            <w:tcW w:w="9071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(указываются основания для отказа в приеме документов, предусмотренные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таблицей № 3 АР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gridSpan w:val="5"/>
            <w:tcW w:w="9071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В связи с изложенным принято решение об отказе в приеме заявления и иных документов, необходимых для предоставления муниципальной услуги.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gridSpan w:val="5"/>
            <w:tcW w:w="9071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Для получения муниципальной услуги заявителю необходимо представить следующие документы: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gridSpan w:val="5"/>
            <w:tcBorders>
              <w:bottom w:val="single" w:color="auto" w:sz="4" w:space="0"/>
            </w:tcBorders>
            <w:tcW w:w="9071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gridSpan w:val="5"/>
            <w:tcBorders>
              <w:top w:val="single" w:color="auto" w:sz="4" w:space="0"/>
              <w:bottom w:val="single" w:color="auto" w:sz="4" w:space="0"/>
            </w:tcBorders>
            <w:tcW w:w="9071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gridSpan w:val="5"/>
            <w:tcBorders>
              <w:top w:val="single" w:color="auto" w:sz="4" w:space="0"/>
              <w:bottom w:val="single" w:color="auto" w:sz="4" w:space="0"/>
            </w:tcBorders>
            <w:tcW w:w="9071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gridSpan w:val="5"/>
            <w:tcBorders>
              <w:top w:val="single" w:color="auto" w:sz="4" w:space="0"/>
            </w:tcBorders>
            <w:tcW w:w="9071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(указывается перечень документов в случае, если основанием для отказа является представление неполного комплекта документов)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tcBorders>
              <w:bottom w:val="single" w:color="auto" w:sz="4" w:space="0"/>
            </w:tcBorders>
            <w:tcW w:w="3118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tcBorders>
              <w:bottom w:val="single" w:color="auto" w:sz="4" w:space="0"/>
            </w:tcBorders>
            <w:tcW w:w="1701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tcBorders>
              <w:bottom w:val="single" w:color="auto" w:sz="4" w:space="0"/>
            </w:tcBorders>
            <w:tcW w:w="2835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Borders>
              <w:bottom w:val="single" w:color="auto" w:sz="4" w:space="0"/>
            </w:tcBorders>
            <w:tcW w:w="1417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3118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(должностное лицо (специалист МФЦ)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</w:tcBorders>
            <w:tcW w:w="1701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(подпись)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</w:tcBorders>
            <w:tcW w:w="2835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(инициалы, фамилия)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Borders>
              <w:top w:val="single" w:color="auto" w:sz="4" w:space="0"/>
            </w:tcBorders>
            <w:tcW w:w="1417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(дата)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gridSpan w:val="5"/>
            <w:tcW w:w="9071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М.П.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</w:tr>
    </w:tbl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tbl>
      <w:tblPr>
        <w:tblW w:w="0" w:type="auto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2017"/>
        <w:gridCol w:w="346"/>
        <w:gridCol w:w="4495"/>
        <w:gridCol w:w="346"/>
        <w:gridCol w:w="2017"/>
      </w:tblGrid>
      <w:tr>
        <w:tblPrEx/>
        <w:trPr>
          <w:trHeight w:val="416"/>
        </w:trPr>
        <w:tc>
          <w:tcPr>
            <w:gridSpan w:val="5"/>
            <w:tcW w:w="9220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Подпись заявителя, подтверждающая получение решения об отказе в приеме документов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208"/>
        </w:trPr>
        <w:tc>
          <w:tcPr>
            <w:tcBorders>
              <w:bottom w:val="single" w:color="auto" w:sz="4" w:space="0"/>
            </w:tcBorders>
            <w:tcW w:w="2017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tcW w:w="346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tcBorders>
              <w:bottom w:val="single" w:color="auto" w:sz="4" w:space="0"/>
            </w:tcBorders>
            <w:tcW w:w="4495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tcW w:w="346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tcBorders>
              <w:bottom w:val="single" w:color="auto" w:sz="4" w:space="0"/>
            </w:tcBorders>
            <w:tcW w:w="2017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416"/>
        </w:trPr>
        <w:tc>
          <w:tcPr>
            <w:tcBorders>
              <w:top w:val="single" w:color="auto" w:sz="4" w:space="0"/>
            </w:tcBorders>
            <w:tcW w:w="2017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(подпись)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tcW w:w="346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</w:tcBorders>
            <w:tcW w:w="4495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(Ф.И.О. заявителя/представителя заявителя)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tcW w:w="346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</w:tcBorders>
            <w:tcW w:w="2017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(дата)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208"/>
        </w:trPr>
        <w:tc>
          <w:tcPr>
            <w:gridSpan w:val="5"/>
            <w:tcW w:w="9220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208"/>
        </w:trPr>
        <w:tc>
          <w:tcPr>
            <w:gridSpan w:val="5"/>
            <w:tcW w:w="9220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</w:tr>
    </w:tbl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pStyle w:val="713"/>
        <w:jc w:val="right"/>
        <w:rPr>
          <w:rFonts w:ascii="Times New Roman" w:hAnsi="Times New Roman" w:cs="Times New Roman"/>
          <w:sz w:val="20"/>
          <w:szCs w:val="20"/>
        </w:rPr>
        <w:outlineLvl w:val="3"/>
      </w:pPr>
      <w:r>
        <w:rPr>
          <w:rFonts w:ascii="Times New Roman" w:hAnsi="Times New Roman" w:cs="Times New Roman"/>
          <w:sz w:val="20"/>
          <w:szCs w:val="20"/>
        </w:rPr>
        <w:t xml:space="preserve">Форма </w:t>
      </w:r>
      <w:r>
        <w:rPr>
          <w:rFonts w:ascii="Times New Roman" w:hAnsi="Times New Roman" w:cs="Times New Roman"/>
          <w:sz w:val="20"/>
          <w:szCs w:val="20"/>
        </w:rPr>
        <w:t xml:space="preserve">№</w:t>
      </w:r>
      <w:r>
        <w:rPr>
          <w:rFonts w:ascii="Times New Roman" w:hAnsi="Times New Roman" w:cs="Times New Roman"/>
          <w:sz w:val="20"/>
          <w:szCs w:val="20"/>
        </w:rPr>
        <w:t xml:space="preserve"> 4</w:t>
      </w:r>
      <w:r>
        <w:rPr>
          <w:rFonts w:ascii="Times New Roman" w:hAnsi="Times New Roman" w:cs="Times New Roman"/>
          <w:sz w:val="20"/>
          <w:szCs w:val="20"/>
        </w:rPr>
      </w:r>
    </w:p>
    <w:p>
      <w:pPr>
        <w:jc w:val="right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  <w:t xml:space="preserve">      ____________________________________</w:t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</w:p>
    <w:p>
      <w:pPr>
        <w:jc w:val="right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  <w:t xml:space="preserve">____________________________________</w:t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</w:p>
    <w:p>
      <w:pPr>
        <w:jc w:val="right"/>
        <w:spacing w:after="0" w:line="240" w:lineRule="auto"/>
        <w:widowControl w:val="off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  <w:t xml:space="preserve">        Наименование </w:t>
      </w:r>
      <w:r>
        <w:rPr>
          <w:rFonts w:ascii="Times New Roman" w:hAnsi="Times New Roman" w:cs="Times New Roman"/>
          <w:sz w:val="20"/>
          <w:szCs w:val="20"/>
        </w:rPr>
        <w:t xml:space="preserve">образовательной организации, </w:t>
      </w:r>
      <w:r>
        <w:rPr>
          <w:rFonts w:ascii="Times New Roman" w:hAnsi="Times New Roman" w:cs="Times New Roman"/>
          <w:sz w:val="20"/>
          <w:szCs w:val="20"/>
        </w:rPr>
      </w:r>
    </w:p>
    <w:p>
      <w:pPr>
        <w:jc w:val="right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szCs w:val="20"/>
          <w:lang w:eastAsia="ru-RU"/>
        </w:rPr>
      </w:pPr>
      <w:r>
        <w:rPr>
          <w:rFonts w:ascii="Times New Roman" w:hAnsi="Times New Roman" w:cs="Times New Roman"/>
          <w:sz w:val="20"/>
          <w:szCs w:val="20"/>
        </w:rPr>
        <w:t xml:space="preserve">Комитета образования</w:t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  <w:t xml:space="preserve">, МФЦ </w:t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</w:p>
    <w:p>
      <w:pPr>
        <w:jc w:val="right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</w:p>
    <w:p>
      <w:pPr>
        <w:jc w:val="right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  <w:t xml:space="preserve">                                                     ________________</w:t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</w:p>
    <w:p>
      <w:pPr>
        <w:jc w:val="right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  <w:t xml:space="preserve">(ФИО Заявителя (законного представителя)</w:t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b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b/>
          <w:sz w:val="20"/>
          <w:szCs w:val="20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b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b/>
          <w:sz w:val="20"/>
          <w:szCs w:val="20"/>
          <w:lang w:eastAsia="ru-RU"/>
        </w:rPr>
      </w:r>
    </w:p>
    <w:tbl>
      <w:tblPr>
        <w:tblW w:w="0" w:type="auto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3076"/>
        <w:gridCol w:w="4464"/>
        <w:gridCol w:w="1531"/>
      </w:tblGrid>
      <w:tr>
        <w:tblPrEx/>
        <w:trPr/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071" w:type="dxa"/>
            <w:textDirection w:val="lrTb"/>
            <w:noWrap w:val="false"/>
          </w:tcPr>
          <w:p>
            <w:pPr>
              <w:pStyle w:val="7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071" w:type="dxa"/>
            <w:textDirection w:val="lrTb"/>
            <w:noWrap w:val="false"/>
          </w:tcPr>
          <w:p>
            <w:pPr>
              <w:pStyle w:val="7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/>
            <w:bookmarkStart w:id="4" w:name="P811"/>
            <w:r/>
            <w:bookmarkEnd w:id="4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Уведомление об отказе в приеме заявления и документов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071" w:type="dxa"/>
            <w:textDirection w:val="lrTb"/>
            <w:noWrap w:val="false"/>
          </w:tcPr>
          <w:p>
            <w:pPr>
              <w:pStyle w:val="7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076" w:type="dxa"/>
            <w:textDirection w:val="lrTb"/>
            <w:noWrap w:val="false"/>
          </w:tcPr>
          <w:p>
            <w:pPr>
              <w:pStyle w:val="7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Уважаемы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й(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4464" w:type="dxa"/>
            <w:textDirection w:val="lrTb"/>
            <w:noWrap w:val="false"/>
          </w:tcPr>
          <w:p>
            <w:pPr>
              <w:pStyle w:val="7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531" w:type="dxa"/>
            <w:textDirection w:val="lrTb"/>
            <w:noWrap w:val="false"/>
          </w:tcPr>
          <w:p>
            <w:pPr>
              <w:pStyle w:val="7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076" w:type="dxa"/>
            <w:textDirection w:val="lrTb"/>
            <w:noWrap w:val="false"/>
          </w:tcPr>
          <w:p>
            <w:pPr>
              <w:pStyle w:val="7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464" w:type="dxa"/>
            <w:textDirection w:val="lrTb"/>
            <w:noWrap w:val="false"/>
          </w:tcPr>
          <w:p>
            <w:pPr>
              <w:pStyle w:val="7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(ФИО заявителя)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531" w:type="dxa"/>
            <w:textDirection w:val="lrTb"/>
            <w:noWrap w:val="false"/>
          </w:tcPr>
          <w:p>
            <w:pPr>
              <w:pStyle w:val="7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071" w:type="dxa"/>
            <w:textDirection w:val="lrTb"/>
            <w:noWrap w:val="false"/>
          </w:tcPr>
          <w:p>
            <w:pPr>
              <w:pStyle w:val="7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071" w:type="dxa"/>
            <w:textDirection w:val="lrTb"/>
            <w:noWrap w:val="false"/>
          </w:tcPr>
          <w:p>
            <w:pPr>
              <w:pStyle w:val="713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Настоящим подтве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рждается, что при приеме документов, необходимых для предоставления муниципальной услуги, принято решение об отказе в приеме заявления от _________ N ________ и иных документов, необходимых для предоставления муниципальной  услуги, по следующим основаниям: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</w:tbl>
    <w:p>
      <w:pPr>
        <w:pStyle w:val="71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567"/>
        <w:gridCol w:w="5102"/>
        <w:gridCol w:w="3402"/>
      </w:tblGrid>
      <w:tr>
        <w:tblPrEx/>
        <w:trPr/>
        <w:tc>
          <w:tcPr>
            <w:tcW w:w="567" w:type="dxa"/>
            <w:textDirection w:val="lrTb"/>
            <w:noWrap w:val="false"/>
          </w:tcPr>
          <w:p>
            <w:pPr>
              <w:pStyle w:val="7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/п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102" w:type="dxa"/>
            <w:textDirection w:val="lrTb"/>
            <w:noWrap w:val="false"/>
          </w:tcPr>
          <w:p>
            <w:pPr>
              <w:pStyle w:val="7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основания для отказа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402" w:type="dxa"/>
            <w:textDirection w:val="lrTb"/>
            <w:noWrap w:val="false"/>
          </w:tcPr>
          <w:p>
            <w:pPr>
              <w:pStyle w:val="7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Разъяснение причин отказа в приеме заявления и документов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67" w:type="dxa"/>
            <w:textDirection w:val="lrTb"/>
            <w:noWrap w:val="false"/>
          </w:tcPr>
          <w:p>
            <w:pPr>
              <w:pStyle w:val="7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102" w:type="dxa"/>
            <w:textDirection w:val="lrTb"/>
            <w:noWrap w:val="false"/>
          </w:tcPr>
          <w:p>
            <w:pPr>
              <w:pStyle w:val="7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Подача заявления за пределами периода, указанного в </w:t>
            </w:r>
            <w:hyperlink w:tooltip="#P111" w:anchor="P111" w:history="1">
              <w:r>
                <w:rPr>
                  <w:rFonts w:ascii="Times New Roman" w:hAnsi="Times New Roman" w:cs="Times New Roman"/>
                  <w:sz w:val="24"/>
                  <w:szCs w:val="24"/>
                </w:rPr>
                <w:t xml:space="preserve">пункте 2.10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402" w:type="dxa"/>
            <w:textDirection w:val="lrTb"/>
            <w:noWrap w:val="false"/>
          </w:tcPr>
          <w:p>
            <w:pPr>
              <w:pStyle w:val="7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Указываются основания такого вывода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67" w:type="dxa"/>
            <w:textDirection w:val="lrTb"/>
            <w:noWrap w:val="false"/>
          </w:tcPr>
          <w:p>
            <w:pPr>
              <w:pStyle w:val="7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102" w:type="dxa"/>
            <w:textDirection w:val="lrTb"/>
            <w:noWrap w:val="false"/>
          </w:tcPr>
          <w:p>
            <w:pPr>
              <w:pStyle w:val="7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Документы поданы лицом, не имеющим полномочий представлять интересы заявителя в соответствии с </w:t>
            </w:r>
            <w:hyperlink w:tooltip="#P53" w:anchor="P53" w:history="1">
              <w:r>
                <w:rPr>
                  <w:rFonts w:ascii="Times New Roman" w:hAnsi="Times New Roman" w:cs="Times New Roman"/>
                  <w:sz w:val="24"/>
                  <w:szCs w:val="24"/>
                </w:rPr>
                <w:t xml:space="preserve">пунктом 1.2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настоящего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АР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402" w:type="dxa"/>
            <w:textDirection w:val="lrTb"/>
            <w:noWrap w:val="false"/>
          </w:tcPr>
          <w:p>
            <w:pPr>
              <w:pStyle w:val="7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Указываются основания такого вывода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67" w:type="dxa"/>
            <w:textDirection w:val="lrTb"/>
            <w:noWrap w:val="false"/>
          </w:tcPr>
          <w:p>
            <w:pPr>
              <w:pStyle w:val="7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102" w:type="dxa"/>
            <w:textDirection w:val="lrTb"/>
            <w:noWrap w:val="false"/>
          </w:tcPr>
          <w:p>
            <w:pPr>
              <w:pStyle w:val="7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Обращение за предоставлением иной услуги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402" w:type="dxa"/>
            <w:textDirection w:val="lrTb"/>
            <w:noWrap w:val="false"/>
          </w:tcPr>
          <w:p>
            <w:pPr>
              <w:pStyle w:val="7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Указываются основания такого вывода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67" w:type="dxa"/>
            <w:textDirection w:val="lrTb"/>
            <w:noWrap w:val="false"/>
          </w:tcPr>
          <w:p>
            <w:pPr>
              <w:pStyle w:val="7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102" w:type="dxa"/>
            <w:textDirection w:val="lrTb"/>
            <w:noWrap w:val="false"/>
          </w:tcPr>
          <w:p>
            <w:pPr>
              <w:pStyle w:val="7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Заявителем представлен неполный комплект документов, необходимых дл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 предоставления муниципальной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услуги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402" w:type="dxa"/>
            <w:textDirection w:val="lrTb"/>
            <w:noWrap w:val="false"/>
          </w:tcPr>
          <w:p>
            <w:pPr>
              <w:pStyle w:val="7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Указывается исчерпывающий перечень документов, которые необходимо представить заявителю, основания такого вывода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67" w:type="dxa"/>
            <w:textDirection w:val="lrTb"/>
            <w:noWrap w:val="false"/>
          </w:tcPr>
          <w:p>
            <w:pPr>
              <w:pStyle w:val="7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102" w:type="dxa"/>
            <w:textDirection w:val="lrTb"/>
            <w:noWrap w:val="false"/>
          </w:tcPr>
          <w:p>
            <w:pPr>
              <w:pStyle w:val="7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Документы, необходимые для предоставления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услуги, утратили силу (документ, удостоверяющий личность заявителя либо его представителя, документ, удостоверяющий полномочия представителя заявителя)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402" w:type="dxa"/>
            <w:textDirection w:val="lrTb"/>
            <w:noWrap w:val="false"/>
          </w:tcPr>
          <w:p>
            <w:pPr>
              <w:pStyle w:val="7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Указывается исчерпывающий перечень документов, которые утратили силу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67" w:type="dxa"/>
            <w:textDirection w:val="lrTb"/>
            <w:noWrap w:val="false"/>
          </w:tcPr>
          <w:p>
            <w:pPr>
              <w:pStyle w:val="7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102" w:type="dxa"/>
            <w:textDirection w:val="lrTb"/>
            <w:noWrap w:val="false"/>
          </w:tcPr>
          <w:p>
            <w:pPr>
              <w:pStyle w:val="7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Наличие противоречий между сведениями, указанными в заявлении, и сведениями, указанными в приложенных к нему документах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402" w:type="dxa"/>
            <w:textDirection w:val="lrTb"/>
            <w:noWrap w:val="false"/>
          </w:tcPr>
          <w:p>
            <w:pPr>
              <w:pStyle w:val="7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Указываются основания такого вывода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67" w:type="dxa"/>
            <w:textDirection w:val="lrTb"/>
            <w:noWrap w:val="false"/>
          </w:tcPr>
          <w:p>
            <w:pPr>
              <w:pStyle w:val="7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102" w:type="dxa"/>
            <w:textDirection w:val="lrTb"/>
            <w:noWrap w:val="false"/>
          </w:tcPr>
          <w:p>
            <w:pPr>
              <w:pStyle w:val="7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Документы содержат подчистки и исправления текста, не заверенные в порядке, установленном законодательством Российской Федерации, текст письменного заявления не поддается прочтению, заявление заполнено не полностью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402" w:type="dxa"/>
            <w:textDirection w:val="lrTb"/>
            <w:noWrap w:val="false"/>
          </w:tcPr>
          <w:p>
            <w:pPr>
              <w:pStyle w:val="7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Указывается исчерпывающий перечень документов, содержащих подчистки и исправления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67" w:type="dxa"/>
            <w:textDirection w:val="lrTb"/>
            <w:noWrap w:val="false"/>
          </w:tcPr>
          <w:p>
            <w:pPr>
              <w:pStyle w:val="7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102" w:type="dxa"/>
            <w:textDirection w:val="lrTb"/>
            <w:noWrap w:val="false"/>
          </w:tcPr>
          <w:p>
            <w:pPr>
              <w:pStyle w:val="7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Некорректное заполнение полей заявления (отсутствие заполнения, недостоверное, неполное либо неправильное, не соответствующее требованиям, установленным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402" w:type="dxa"/>
            <w:textDirection w:val="lrTb"/>
            <w:noWrap w:val="false"/>
          </w:tcPr>
          <w:p>
            <w:pPr>
              <w:pStyle w:val="7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Указываются основания такого вывода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67" w:type="dxa"/>
            <w:textDirection w:val="lrTb"/>
            <w:noWrap w:val="false"/>
          </w:tcPr>
          <w:p>
            <w:pPr>
              <w:pStyle w:val="7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102" w:type="dxa"/>
            <w:textDirection w:val="lrTb"/>
            <w:noWrap w:val="false"/>
          </w:tcPr>
          <w:p>
            <w:pPr>
              <w:pStyle w:val="7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Несоответствие категории заявителей, указанных в </w:t>
            </w:r>
            <w:hyperlink w:tooltip="#P58" w:anchor="P58" w:history="1">
              <w:r>
                <w:rPr>
                  <w:rFonts w:ascii="Times New Roman" w:hAnsi="Times New Roman" w:cs="Times New Roman"/>
                  <w:sz w:val="24"/>
                  <w:szCs w:val="24"/>
                </w:rPr>
                <w:t xml:space="preserve">пунктах 1.2.1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w:tooltip="#P66" w:anchor="P66" w:history="1">
              <w:r>
                <w:rPr>
                  <w:rFonts w:ascii="Times New Roman" w:hAnsi="Times New Roman" w:cs="Times New Roman"/>
                  <w:sz w:val="24"/>
                  <w:szCs w:val="24"/>
                </w:rPr>
                <w:t xml:space="preserve">1.2.2.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402" w:type="dxa"/>
            <w:textDirection w:val="lrTb"/>
            <w:noWrap w:val="false"/>
          </w:tcPr>
          <w:p>
            <w:pPr>
              <w:pStyle w:val="7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Указываются основания такого вывода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67" w:type="dxa"/>
            <w:textDirection w:val="lrTb"/>
            <w:noWrap w:val="false"/>
          </w:tcPr>
          <w:p>
            <w:pPr>
              <w:pStyle w:val="7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102" w:type="dxa"/>
            <w:textDirection w:val="lrTb"/>
            <w:noWrap w:val="false"/>
          </w:tcPr>
          <w:p>
            <w:pPr>
              <w:pStyle w:val="7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Несоответствие документов, указанных в </w:t>
            </w:r>
            <w:hyperlink w:tooltip="#P283" w:anchor="P283" w:history="1">
              <w:r>
                <w:rPr>
                  <w:rFonts w:ascii="Times New Roman" w:hAnsi="Times New Roman" w:cs="Times New Roman"/>
                  <w:sz w:val="24"/>
                  <w:szCs w:val="24"/>
                </w:rPr>
                <w:t xml:space="preserve">пунктах 1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(таблица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2) настоящего 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по форме или содержанию требованиям законодательства Российской Федерации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402" w:type="dxa"/>
            <w:textDirection w:val="lrTb"/>
            <w:noWrap w:val="false"/>
          </w:tcPr>
          <w:p>
            <w:pPr>
              <w:pStyle w:val="7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Указывается исчерпывающий перечень документов, содержащих недостатки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67" w:type="dxa"/>
            <w:textDirection w:val="lrTb"/>
            <w:noWrap w:val="false"/>
          </w:tcPr>
          <w:p>
            <w:pPr>
              <w:pStyle w:val="7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102" w:type="dxa"/>
            <w:textDirection w:val="lrTb"/>
            <w:noWrap w:val="false"/>
          </w:tcPr>
          <w:p>
            <w:pPr>
              <w:pStyle w:val="7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Несоответствие возраста ребенка, в интересах которого действует родитель (законный представитель), требованиям действующего законодательства (ребенок не достиг возраста 6 лет или уже достиг возраста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 лет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402" w:type="dxa"/>
            <w:textDirection w:val="lrTb"/>
            <w:noWrap w:val="false"/>
          </w:tcPr>
          <w:p>
            <w:pPr>
              <w:pStyle w:val="7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Указываются основания такого вывода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</w:tbl>
    <w:p>
      <w:pPr>
        <w:pStyle w:val="71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W w:w="0" w:type="auto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9071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071" w:type="dxa"/>
            <w:textDirection w:val="lrTb"/>
            <w:noWrap w:val="false"/>
          </w:tcPr>
          <w:p>
            <w:pPr>
              <w:pStyle w:val="713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 вправе повторно обратиться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образовательную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рганизацию/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Комитет образования/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МФЦ с заявлением о предоставлении услуги после устранения указанных нарушений.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</w:tbl>
    <w:p>
      <w:pPr>
        <w:pStyle w:val="71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W w:w="0" w:type="auto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884"/>
        <w:gridCol w:w="1439"/>
        <w:gridCol w:w="1724"/>
        <w:gridCol w:w="1589"/>
        <w:gridCol w:w="1229"/>
        <w:gridCol w:w="2206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84" w:type="dxa"/>
            <w:textDirection w:val="lrTb"/>
            <w:noWrap w:val="false"/>
          </w:tcPr>
          <w:p>
            <w:pPr>
              <w:pStyle w:val="7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439" w:type="dxa"/>
            <w:textDirection w:val="lrTb"/>
            <w:noWrap w:val="false"/>
          </w:tcPr>
          <w:p>
            <w:pPr>
              <w:pStyle w:val="7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724" w:type="dxa"/>
            <w:textDirection w:val="lrTb"/>
            <w:noWrap w:val="false"/>
          </w:tcPr>
          <w:p>
            <w:pPr>
              <w:pStyle w:val="7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Исполнитель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589" w:type="dxa"/>
            <w:textDirection w:val="lrTb"/>
            <w:noWrap w:val="false"/>
          </w:tcPr>
          <w:p>
            <w:pPr>
              <w:pStyle w:val="7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229" w:type="dxa"/>
            <w:textDirection w:val="lrTb"/>
            <w:noWrap w:val="false"/>
          </w:tcPr>
          <w:p>
            <w:pPr>
              <w:pStyle w:val="7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Подпись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2206" w:type="dxa"/>
            <w:textDirection w:val="lrTb"/>
            <w:noWrap w:val="false"/>
          </w:tcPr>
          <w:p>
            <w:pPr>
              <w:pStyle w:val="7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</w:tbl>
    <w:p>
      <w:pPr>
        <w:pStyle w:val="713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713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sectPr>
      <w:footnotePr/>
      <w:endnotePr/>
      <w:type w:val="nextPage"/>
      <w:pgSz w:w="11906" w:h="16838" w:orient="portrait"/>
      <w:pgMar w:top="709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Symbol">
    <w:panose1 w:val="05010000000000000000"/>
  </w:font>
  <w:font w:name="Times New Roman">
    <w:panose1 w:val="02020603050405020304"/>
  </w:font>
  <w:font w:name="Tahoma">
    <w:panose1 w:val="020B0604030504040204"/>
  </w:font>
  <w:font w:name="Courier New">
    <w:panose1 w:val="02070309020205020404"/>
  </w:font>
  <w:font w:name="Calibri">
    <w:panose1 w:val="020F0502020204030204"/>
  </w:font>
  <w:font w:name="Arial">
    <w:panose1 w:val="020B0604020202020204"/>
  </w:font>
  <w:font w:name="Cambria">
    <w:panose1 w:val="020408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1972624402"/>
      <w:docPartObj>
        <w:docPartGallery w:val="Page Numbers (Bottom of Page)"/>
        <w:docPartUnique w:val="true"/>
      </w:docPartObj>
      <w:rPr/>
    </w:sdtPr>
    <w:sdtContent>
      <w:p>
        <w:pPr>
          <w:pStyle w:val="730"/>
          <w:jc w:val="right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12</w:t>
        </w:r>
        <w:r>
          <w:fldChar w:fldCharType="end"/>
        </w:r>
        <w:r/>
      </w:p>
    </w:sdtContent>
  </w:sdt>
  <w:p>
    <w:pPr>
      <w:pStyle w:val="730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28"/>
      <w:jc w:val="center"/>
    </w:pPr>
    <w:r/>
    <w:r/>
  </w:p>
  <w:p>
    <w:pPr>
      <w:pStyle w:val="728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644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multiLevelType w:val="hybridMultilevel"/>
    <w:lvl w:ilvl="0">
      <w:start w:val="2"/>
      <w:numFmt w:val="bullet"/>
      <w:isLgl w:val="false"/>
      <w:suff w:val="tab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644" w:hanging="360"/>
      </w:pPr>
      <w:rPr>
        <w:rFonts w:hint="default" w:ascii="Symbol" w:hAnsi="Symbol"/>
        <w:color w:val="auto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644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multiLevelType w:val="hybridMultilevel"/>
    <w:lvl w:ilvl="0">
      <w:start w:val="2"/>
      <w:numFmt w:val="bullet"/>
      <w:isLgl w:val="false"/>
      <w:suff w:val="tab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multiLevelType w:val="hybridMultilevel"/>
    <w:lvl w:ilvl="0">
      <w:start w:val="2"/>
      <w:numFmt w:val="bullet"/>
      <w:isLgl w:val="false"/>
      <w:suff w:val="tab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90" w:hanging="49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7">
    <w:multiLevelType w:val="hybridMultilevel"/>
    <w:lvl w:ilvl="0">
      <w:start w:val="2"/>
      <w:numFmt w:val="bullet"/>
      <w:isLgl w:val="false"/>
      <w:suff w:val="tab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3"/>
  </w:num>
  <w:num w:numId="3">
    <w:abstractNumId w:val="6"/>
  </w:num>
  <w:num w:numId="4">
    <w:abstractNumId w:val="7"/>
  </w:num>
  <w:num w:numId="5">
    <w:abstractNumId w:val="4"/>
  </w:num>
  <w:num w:numId="6">
    <w:abstractNumId w:val="5"/>
  </w:num>
  <w:num w:numId="7">
    <w:abstractNumId w:val="1"/>
  </w:num>
  <w:num w:numId="8">
    <w:abstractNumId w:val="2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708"/>
    <w:next w:val="708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709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708"/>
    <w:next w:val="708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709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708"/>
    <w:next w:val="708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709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708"/>
    <w:next w:val="708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709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708"/>
    <w:next w:val="708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709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708"/>
    <w:next w:val="708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709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708"/>
    <w:next w:val="708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709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708"/>
    <w:next w:val="708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709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708"/>
    <w:next w:val="708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709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708"/>
    <w:next w:val="708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709"/>
    <w:link w:val="34"/>
    <w:uiPriority w:val="10"/>
    <w:rPr>
      <w:sz w:val="48"/>
      <w:szCs w:val="48"/>
    </w:rPr>
  </w:style>
  <w:style w:type="paragraph" w:styleId="36">
    <w:name w:val="Subtitle"/>
    <w:basedOn w:val="708"/>
    <w:next w:val="708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709"/>
    <w:link w:val="36"/>
    <w:uiPriority w:val="11"/>
    <w:rPr>
      <w:sz w:val="24"/>
      <w:szCs w:val="24"/>
    </w:rPr>
  </w:style>
  <w:style w:type="paragraph" w:styleId="38">
    <w:name w:val="Quote"/>
    <w:basedOn w:val="708"/>
    <w:next w:val="708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708"/>
    <w:next w:val="708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character" w:styleId="43">
    <w:name w:val="Header Char"/>
    <w:basedOn w:val="709"/>
    <w:link w:val="728"/>
    <w:uiPriority w:val="99"/>
  </w:style>
  <w:style w:type="character" w:styleId="45">
    <w:name w:val="Footer Char"/>
    <w:basedOn w:val="709"/>
    <w:link w:val="730"/>
    <w:uiPriority w:val="99"/>
  </w:style>
  <w:style w:type="paragraph" w:styleId="46">
    <w:name w:val="Caption"/>
    <w:basedOn w:val="708"/>
    <w:next w:val="708"/>
    <w:link w:val="4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709"/>
    <w:link w:val="46"/>
    <w:uiPriority w:val="35"/>
    <w:rPr>
      <w:b/>
      <w:bCs/>
      <w:color w:val="4f81bd" w:themeColor="accent1"/>
      <w:sz w:val="18"/>
      <w:szCs w:val="18"/>
    </w:rPr>
  </w:style>
  <w:style w:type="table" w:styleId="49">
    <w:name w:val="Table Grid Light"/>
    <w:basedOn w:val="710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710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710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71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71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71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7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7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7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7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7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7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7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7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7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7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7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7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7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7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7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7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7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7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7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7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7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71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71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71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71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71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71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71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7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7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7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7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7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7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7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7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7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7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7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7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7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7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7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7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7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7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7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7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7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71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71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71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71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71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71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71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7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7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7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7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7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7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7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7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7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7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7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7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7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7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7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7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7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7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7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7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7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7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7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7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7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7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7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7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7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7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7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7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7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7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7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7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7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7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7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7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7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7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71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71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71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71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71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71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71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71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71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71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71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71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71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71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7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7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7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7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7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7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7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175">
    <w:name w:val="footnote text"/>
    <w:basedOn w:val="708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709"/>
    <w:uiPriority w:val="99"/>
    <w:unhideWhenUsed/>
    <w:rPr>
      <w:vertAlign w:val="superscript"/>
    </w:rPr>
  </w:style>
  <w:style w:type="paragraph" w:styleId="178">
    <w:name w:val="endnote text"/>
    <w:basedOn w:val="708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709"/>
    <w:uiPriority w:val="99"/>
    <w:semiHidden/>
    <w:unhideWhenUsed/>
    <w:rPr>
      <w:vertAlign w:val="superscript"/>
    </w:rPr>
  </w:style>
  <w:style w:type="paragraph" w:styleId="181">
    <w:name w:val="toc 1"/>
    <w:basedOn w:val="708"/>
    <w:next w:val="708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708"/>
    <w:next w:val="708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708"/>
    <w:next w:val="708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708"/>
    <w:next w:val="708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708"/>
    <w:next w:val="708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708"/>
    <w:next w:val="708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708"/>
    <w:next w:val="708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708"/>
    <w:next w:val="708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708"/>
    <w:next w:val="708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708"/>
    <w:next w:val="708"/>
    <w:uiPriority w:val="99"/>
    <w:unhideWhenUsed/>
    <w:pPr>
      <w:spacing w:after="0" w:afterAutospacing="0"/>
    </w:pPr>
  </w:style>
  <w:style w:type="paragraph" w:styleId="708" w:default="1">
    <w:name w:val="Normal"/>
    <w:qFormat/>
  </w:style>
  <w:style w:type="character" w:styleId="709" w:default="1">
    <w:name w:val="Default Paragraph Font"/>
    <w:uiPriority w:val="1"/>
    <w:semiHidden/>
    <w:unhideWhenUsed/>
  </w:style>
  <w:style w:type="table" w:styleId="710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11" w:default="1">
    <w:name w:val="No List"/>
    <w:uiPriority w:val="99"/>
    <w:semiHidden/>
    <w:unhideWhenUsed/>
  </w:style>
  <w:style w:type="numbering" w:styleId="712" w:customStyle="1">
    <w:name w:val="Нет списка1"/>
    <w:next w:val="711"/>
    <w:uiPriority w:val="99"/>
    <w:semiHidden/>
    <w:unhideWhenUsed/>
  </w:style>
  <w:style w:type="paragraph" w:styleId="713" w:customStyle="1">
    <w:name w:val="ConsPlusNormal"/>
    <w:pPr>
      <w:spacing w:after="0" w:line="240" w:lineRule="auto"/>
      <w:widowControl w:val="off"/>
    </w:pPr>
    <w:rPr>
      <w:rFonts w:ascii="Calibri" w:hAnsi="Calibri" w:cs="Calibri" w:eastAsiaTheme="minorEastAsia"/>
      <w:lang w:eastAsia="ru-RU"/>
    </w:rPr>
  </w:style>
  <w:style w:type="paragraph" w:styleId="714" w:customStyle="1">
    <w:name w:val="ConsPlusNonformat"/>
    <w:pPr>
      <w:spacing w:after="0" w:line="240" w:lineRule="auto"/>
      <w:widowControl w:val="off"/>
    </w:pPr>
    <w:rPr>
      <w:rFonts w:ascii="Courier New" w:hAnsi="Courier New" w:cs="Courier New" w:eastAsiaTheme="minorEastAsia"/>
      <w:sz w:val="20"/>
      <w:lang w:eastAsia="ru-RU"/>
    </w:rPr>
  </w:style>
  <w:style w:type="paragraph" w:styleId="715" w:customStyle="1">
    <w:name w:val="ConsPlusTitle"/>
    <w:pPr>
      <w:spacing w:after="0" w:line="240" w:lineRule="auto"/>
      <w:widowControl w:val="off"/>
    </w:pPr>
    <w:rPr>
      <w:rFonts w:ascii="Calibri" w:hAnsi="Calibri" w:cs="Calibri" w:eastAsiaTheme="minorEastAsia"/>
      <w:b/>
      <w:lang w:eastAsia="ru-RU"/>
    </w:rPr>
  </w:style>
  <w:style w:type="paragraph" w:styleId="716" w:customStyle="1">
    <w:name w:val="ConsPlusCell"/>
    <w:pPr>
      <w:spacing w:after="0" w:line="240" w:lineRule="auto"/>
      <w:widowControl w:val="off"/>
    </w:pPr>
    <w:rPr>
      <w:rFonts w:ascii="Courier New" w:hAnsi="Courier New" w:cs="Courier New" w:eastAsiaTheme="minorEastAsia"/>
      <w:sz w:val="20"/>
      <w:lang w:eastAsia="ru-RU"/>
    </w:rPr>
  </w:style>
  <w:style w:type="paragraph" w:styleId="717" w:customStyle="1">
    <w:name w:val="ConsPlusDocList"/>
    <w:pPr>
      <w:spacing w:after="0" w:line="240" w:lineRule="auto"/>
      <w:widowControl w:val="off"/>
    </w:pPr>
    <w:rPr>
      <w:rFonts w:ascii="Calibri" w:hAnsi="Calibri" w:cs="Calibri" w:eastAsiaTheme="minorEastAsia"/>
      <w:lang w:eastAsia="ru-RU"/>
    </w:rPr>
  </w:style>
  <w:style w:type="paragraph" w:styleId="718" w:customStyle="1">
    <w:name w:val="ConsPlusTitlePage"/>
    <w:pPr>
      <w:spacing w:after="0" w:line="240" w:lineRule="auto"/>
      <w:widowControl w:val="off"/>
    </w:pPr>
    <w:rPr>
      <w:rFonts w:ascii="Tahoma" w:hAnsi="Tahoma" w:cs="Tahoma" w:eastAsiaTheme="minorEastAsia"/>
      <w:sz w:val="20"/>
      <w:lang w:eastAsia="ru-RU"/>
    </w:rPr>
  </w:style>
  <w:style w:type="paragraph" w:styleId="719" w:customStyle="1">
    <w:name w:val="ConsPlusJurTerm"/>
    <w:pPr>
      <w:spacing w:after="0" w:line="240" w:lineRule="auto"/>
      <w:widowControl w:val="off"/>
    </w:pPr>
    <w:rPr>
      <w:rFonts w:ascii="Tahoma" w:hAnsi="Tahoma" w:cs="Tahoma" w:eastAsiaTheme="minorEastAsia"/>
      <w:sz w:val="26"/>
      <w:lang w:eastAsia="ru-RU"/>
    </w:rPr>
  </w:style>
  <w:style w:type="paragraph" w:styleId="720" w:customStyle="1">
    <w:name w:val="ConsPlusTextList"/>
    <w:pPr>
      <w:spacing w:after="0" w:line="240" w:lineRule="auto"/>
      <w:widowControl w:val="off"/>
    </w:pPr>
    <w:rPr>
      <w:rFonts w:ascii="Arial" w:hAnsi="Arial" w:cs="Arial" w:eastAsiaTheme="minorEastAsia"/>
      <w:sz w:val="20"/>
      <w:lang w:eastAsia="ru-RU"/>
    </w:rPr>
  </w:style>
  <w:style w:type="paragraph" w:styleId="721" w:customStyle="1">
    <w:name w:val="заголовок 1"/>
    <w:basedOn w:val="708"/>
    <w:next w:val="708"/>
    <w:pPr>
      <w:jc w:val="both"/>
      <w:keepNext/>
      <w:spacing w:after="0" w:line="240" w:lineRule="auto"/>
      <w:outlineLvl w:val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722">
    <w:name w:val="Hyperlink"/>
    <w:uiPriority w:val="99"/>
    <w:unhideWhenUsed/>
    <w:rPr>
      <w:color w:val="0000ff"/>
      <w:u w:val="single"/>
    </w:rPr>
  </w:style>
  <w:style w:type="paragraph" w:styleId="723">
    <w:name w:val="Balloon Text"/>
    <w:basedOn w:val="708"/>
    <w:link w:val="724"/>
    <w:uiPriority w:val="99"/>
    <w:semiHidden/>
    <w:unhideWhenUsed/>
    <w:pPr>
      <w:spacing w:after="0" w:line="240" w:lineRule="auto"/>
    </w:pPr>
    <w:rPr>
      <w:rFonts w:ascii="Tahoma" w:hAnsi="Tahoma" w:eastAsia="Times New Roman" w:cs="Tahoma"/>
      <w:sz w:val="16"/>
      <w:szCs w:val="16"/>
      <w:lang w:eastAsia="ru-RU"/>
    </w:rPr>
  </w:style>
  <w:style w:type="character" w:styleId="724" w:customStyle="1">
    <w:name w:val="Текст выноски Знак"/>
    <w:basedOn w:val="709"/>
    <w:link w:val="723"/>
    <w:uiPriority w:val="99"/>
    <w:semiHidden/>
    <w:rPr>
      <w:rFonts w:ascii="Tahoma" w:hAnsi="Tahoma" w:eastAsia="Times New Roman" w:cs="Tahoma"/>
      <w:sz w:val="16"/>
      <w:szCs w:val="16"/>
      <w:lang w:eastAsia="ru-RU"/>
    </w:rPr>
  </w:style>
  <w:style w:type="paragraph" w:styleId="725">
    <w:name w:val="List Paragraph"/>
    <w:basedOn w:val="708"/>
    <w:link w:val="726"/>
    <w:qFormat/>
    <w:pPr>
      <w:ind w:firstLine="709"/>
      <w:jc w:val="both"/>
      <w:spacing w:after="0" w:line="360" w:lineRule="auto"/>
    </w:pPr>
    <w:rPr>
      <w:rFonts w:ascii="Times New Roman" w:hAnsi="Times New Roman" w:eastAsia="Times New Roman" w:cs="Times New Roman"/>
      <w:sz w:val="26"/>
      <w:lang w:eastAsia="ru-RU"/>
    </w:rPr>
  </w:style>
  <w:style w:type="character" w:styleId="726" w:customStyle="1">
    <w:name w:val="Абзац списка Знак"/>
    <w:link w:val="725"/>
    <w:rPr>
      <w:rFonts w:ascii="Times New Roman" w:hAnsi="Times New Roman" w:eastAsia="Times New Roman" w:cs="Times New Roman"/>
      <w:sz w:val="26"/>
      <w:lang w:eastAsia="ru-RU"/>
    </w:rPr>
  </w:style>
  <w:style w:type="character" w:styleId="727" w:customStyle="1">
    <w:name w:val="s6"/>
    <w:basedOn w:val="709"/>
  </w:style>
  <w:style w:type="paragraph" w:styleId="728">
    <w:name w:val="Header"/>
    <w:basedOn w:val="708"/>
    <w:link w:val="729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729" w:customStyle="1">
    <w:name w:val="Верхний колонтитул Знак"/>
    <w:basedOn w:val="709"/>
    <w:link w:val="728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730">
    <w:name w:val="Footer"/>
    <w:basedOn w:val="708"/>
    <w:link w:val="731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731" w:customStyle="1">
    <w:name w:val="Нижний колонтитул Знак"/>
    <w:basedOn w:val="709"/>
    <w:link w:val="730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732">
    <w:name w:val="annotation text"/>
    <w:basedOn w:val="708"/>
    <w:link w:val="733"/>
    <w:uiPriority w:val="99"/>
    <w:semiHidden/>
    <w:unhideWhenUsed/>
    <w:pPr>
      <w:spacing w:line="240" w:lineRule="auto"/>
    </w:pPr>
    <w:rPr>
      <w:rFonts w:ascii="Calibri" w:hAnsi="Calibri" w:eastAsia="Calibri" w:cs="Calibri"/>
      <w:sz w:val="20"/>
      <w:szCs w:val="20"/>
      <w:lang w:eastAsia="ru-RU"/>
    </w:rPr>
  </w:style>
  <w:style w:type="character" w:styleId="733" w:customStyle="1">
    <w:name w:val="Текст примечания Знак"/>
    <w:basedOn w:val="709"/>
    <w:link w:val="732"/>
    <w:uiPriority w:val="99"/>
    <w:semiHidden/>
    <w:rPr>
      <w:rFonts w:ascii="Calibri" w:hAnsi="Calibri" w:eastAsia="Calibri" w:cs="Calibri"/>
      <w:sz w:val="20"/>
      <w:szCs w:val="20"/>
      <w:lang w:eastAsia="ru-RU"/>
    </w:rPr>
  </w:style>
  <w:style w:type="character" w:styleId="734">
    <w:name w:val="annotation reference"/>
    <w:basedOn w:val="709"/>
    <w:uiPriority w:val="99"/>
    <w:semiHidden/>
    <w:unhideWhenUsed/>
    <w:rPr>
      <w:sz w:val="16"/>
      <w:szCs w:val="16"/>
    </w:rPr>
  </w:style>
  <w:style w:type="table" w:styleId="735">
    <w:name w:val="Table Grid"/>
    <w:basedOn w:val="710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Relationship Id="rId11" Type="http://schemas.openxmlformats.org/officeDocument/2006/relationships/customXml" Target="../customXml/item1.xml" /><Relationship Id="rId12" Type="http://schemas.openxmlformats.org/officeDocument/2006/relationships/hyperlink" Target="https://login.consultant.ru/link/?req=doc&amp;base=SPB&amp;n=287633" TargetMode="External"/><Relationship Id="rId13" Type="http://schemas.openxmlformats.org/officeDocument/2006/relationships/hyperlink" Target="file:///C:\Users\lv_noskova\AppData\Local\Microsoft\Windows\INetCache\Content.Outlook\YMRWRJFM\&#1043;&#1072;&#1090;&#1095;&#1080;&#1085;&#1089;&#1082;&#1080;&#1081;%20&#1052;&#1054;_&#1055;&#1088;&#1077;&#1076;&#1083;&#1072;&#1075;&#1072;&#1077;&#1084;&#1099;&#1077;%20&#1087;&#1088;&#1072;&#1074;&#1082;&#1080;.doc" TargetMode="External"/><Relationship Id="rId14" Type="http://schemas.openxmlformats.org/officeDocument/2006/relationships/hyperlink" Target="file:///C:\Users\lv_noskova\AppData\Local\Microsoft\Windows\INetCache\Content.Outlook\YMRWRJFM\&#1043;&#1072;&#1090;&#1095;&#1080;&#1085;&#1089;&#1082;&#1080;&#1081;%20&#1052;&#1054;_&#1055;&#1088;&#1077;&#1076;&#1083;&#1072;&#1075;&#1072;&#1077;&#1084;&#1099;&#1077;%20&#1087;&#1088;&#1072;&#1074;&#1082;&#1080;.doc" TargetMode="External"/><Relationship Id="rId15" Type="http://schemas.openxmlformats.org/officeDocument/2006/relationships/hyperlink" Target="https://login.consultant.ru/link/?req=doc&amp;base=LAW&amp;n=465549&amp;dst=100366" TargetMode="External"/><Relationship Id="rId16" Type="http://schemas.openxmlformats.org/officeDocument/2006/relationships/hyperlink" Target="file:///C:\Users\lv_noskova\AppData\Local\Microsoft\Windows\INetCache\Content.Outlook\YMRWRJFM\&#1043;&#1072;&#1090;&#1095;&#1080;&#1085;&#1089;&#1082;&#1080;&#1081;%20&#1052;&#1054;_&#1055;&#1088;&#1077;&#1076;&#1083;&#1072;&#1075;&#1072;&#1077;&#1084;&#1099;&#1077;%20&#1087;&#1088;&#1072;&#1074;&#1082;&#1080;.doc" TargetMode="External"/><Relationship Id="rId17" Type="http://schemas.openxmlformats.org/officeDocument/2006/relationships/hyperlink" Target="file:///C:\Users\lv_noskova\AppData\Local\Microsoft\Windows\INetCache\Content.Outlook\YMRWRJFM\&#1043;&#1072;&#1090;&#1095;&#1080;&#1085;&#1089;&#1082;&#1080;&#1081;%20&#1052;&#1054;_&#1055;&#1088;&#1077;&#1076;&#1083;&#1072;&#1075;&#1072;&#1077;&#1084;&#1099;&#1077;%20&#1087;&#1088;&#1072;&#1074;&#1082;&#1080;.doc" TargetMode="External"/><Relationship Id="rId18" Type="http://schemas.openxmlformats.org/officeDocument/2006/relationships/hyperlink" Target="https://login.consultant.ru/link/?req=doc&amp;base=LAW&amp;n=494999&amp;dst=100189" TargetMode="External"/><Relationship Id="rId19" Type="http://schemas.openxmlformats.org/officeDocument/2006/relationships/hyperlink" Target="https://login.consultant.ru/link/?req=doc&amp;base=LAW&amp;n=494999&amp;dst=100202" TargetMode="External"/><Relationship Id="rId20" Type="http://schemas.openxmlformats.org/officeDocument/2006/relationships/hyperlink" Target="https://login.consultant.ru/link/?req=doc&amp;base=LAW&amp;n=494999&amp;dst=100243" TargetMode="External"/><Relationship Id="rId21" Type="http://schemas.openxmlformats.org/officeDocument/2006/relationships/hyperlink" Target="https://login.consultant.ru/link/?req=doc&amp;base=LAW&amp;n=494999&amp;dst=100189" TargetMode="External"/><Relationship Id="rId22" Type="http://schemas.openxmlformats.org/officeDocument/2006/relationships/hyperlink" Target="https://login.consultant.ru/link/?req=doc&amp;base=LAW&amp;n=494999&amp;dst=100202" TargetMode="External"/><Relationship Id="rId23" Type="http://schemas.openxmlformats.org/officeDocument/2006/relationships/hyperlink" Target="https://login.consultant.ru/link/?req=doc&amp;base=LAW&amp;n=494999&amp;dst=100243" TargetMode="External"/><Relationship Id="rId24" Type="http://schemas.openxmlformats.org/officeDocument/2006/relationships/hyperlink" Target="https://login.consultant.ru/link/?req=doc&amp;base=LAW&amp;n=523235&amp;dst=159" TargetMode="External"/><Relationship Id="rId25" Type="http://schemas.openxmlformats.org/officeDocument/2006/relationships/hyperlink" Target="https://login.consultant.ru/link/?req=doc&amp;base=LAW&amp;n=482686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2ADE8F-A205-47DE-8A83-A0667EA0BB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 Викторовна Селезнева</dc:creator>
  <cp:lastModifiedBy>naa_orlova</cp:lastModifiedBy>
  <cp:revision>10</cp:revision>
  <dcterms:created xsi:type="dcterms:W3CDTF">2026-03-30T08:02:00Z</dcterms:created>
  <dcterms:modified xsi:type="dcterms:W3CDTF">2026-06-16T14:12:47Z</dcterms:modified>
</cp:coreProperties>
</file>